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 w:hAnsi="仿宋" w:eastAsia="仿宋"/>
          <w:sz w:val="32"/>
        </w:rPr>
      </w:pPr>
    </w:p>
    <w:p>
      <w:pPr>
        <w:spacing w:line="600" w:lineRule="exact"/>
        <w:rPr>
          <w:rFonts w:ascii="仿宋" w:hAnsi="仿宋" w:eastAsia="仿宋"/>
          <w:sz w:val="32"/>
        </w:rPr>
      </w:pPr>
    </w:p>
    <w:p>
      <w:pPr>
        <w:spacing w:line="600" w:lineRule="exact"/>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 w:hAnsi="仿宋" w:eastAsia="仿宋"/>
          <w:position w:val="30"/>
          <w:sz w:val="32"/>
        </w:rPr>
      </w:pPr>
      <w:r>
        <w:rPr>
          <w:rFonts w:hint="eastAsia" w:ascii="仿宋" w:hAnsi="仿宋" w:eastAsia="仿宋"/>
          <w:position w:val="30"/>
          <w:sz w:val="32"/>
        </w:rPr>
        <w:t>豫企[202</w:t>
      </w:r>
      <w:r>
        <w:rPr>
          <w:rFonts w:hint="eastAsia" w:ascii="仿宋" w:hAnsi="仿宋" w:eastAsia="仿宋"/>
          <w:position w:val="30"/>
          <w:sz w:val="32"/>
          <w:lang w:val="en-US" w:eastAsia="zh-CN"/>
        </w:rPr>
        <w:t>2</w:t>
      </w:r>
      <w:r>
        <w:rPr>
          <w:rFonts w:hint="eastAsia" w:ascii="仿宋" w:hAnsi="仿宋" w:eastAsia="仿宋"/>
          <w:position w:val="30"/>
          <w:sz w:val="32"/>
        </w:rPr>
        <w:t>]</w:t>
      </w:r>
      <w:r>
        <w:rPr>
          <w:rFonts w:hint="eastAsia" w:ascii="仿宋" w:hAnsi="仿宋" w:eastAsia="仿宋"/>
          <w:position w:val="30"/>
          <w:sz w:val="32"/>
          <w:lang w:val="en-US" w:eastAsia="zh-CN"/>
        </w:rPr>
        <w:t>1</w:t>
      </w:r>
      <w:r>
        <w:rPr>
          <w:rFonts w:hint="eastAsia" w:ascii="仿宋" w:hAnsi="仿宋" w:eastAsia="仿宋"/>
          <w:position w:val="30"/>
          <w:sz w:val="32"/>
        </w:rPr>
        <w:t>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560" w:lineRule="exact"/>
        <w:ind w:firstLine="658"/>
        <w:jc w:val="center"/>
        <w:textAlignment w:val="auto"/>
        <w:rPr>
          <w:rFonts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关于申报202</w:t>
      </w:r>
      <w:r>
        <w:rPr>
          <w:rFonts w:hint="eastAsia" w:ascii="方正小标宋简体" w:hAnsi="方正小标宋简体" w:eastAsia="方正小标宋简体" w:cs="方正小标宋简体"/>
          <w:b/>
          <w:bCs/>
          <w:sz w:val="36"/>
          <w:szCs w:val="36"/>
          <w:lang w:val="en-US" w:eastAsia="zh-CN"/>
        </w:rPr>
        <w:t>2</w:t>
      </w:r>
      <w:r>
        <w:rPr>
          <w:rFonts w:hint="eastAsia" w:ascii="方正小标宋简体" w:hAnsi="方正小标宋简体" w:eastAsia="方正小标宋简体" w:cs="方正小标宋简体"/>
          <w:b/>
          <w:bCs/>
          <w:sz w:val="36"/>
          <w:szCs w:val="36"/>
        </w:rPr>
        <w:t>河南企业100强</w:t>
      </w:r>
    </w:p>
    <w:p>
      <w:pPr>
        <w:keepNext w:val="0"/>
        <w:keepLines w:val="0"/>
        <w:pageBreakBefore w:val="0"/>
        <w:widowControl w:val="0"/>
        <w:kinsoku/>
        <w:wordWrap/>
        <w:overflowPunct/>
        <w:topLinePunct w:val="0"/>
        <w:autoSpaceDE/>
        <w:autoSpaceDN/>
        <w:bidi w:val="0"/>
        <w:adjustRightInd/>
        <w:snapToGrid/>
        <w:spacing w:line="560" w:lineRule="exact"/>
        <w:ind w:firstLine="658"/>
        <w:jc w:val="center"/>
        <w:textAlignment w:val="auto"/>
        <w:rPr>
          <w:rFonts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制造业企业100强</w:t>
      </w:r>
      <w:r>
        <w:rPr>
          <w:rFonts w:hint="eastAsia" w:ascii="方正小标宋简体" w:hAnsi="方正小标宋简体" w:eastAsia="方正小标宋简体" w:cs="方正小标宋简体"/>
          <w:b/>
          <w:bCs/>
          <w:sz w:val="36"/>
          <w:szCs w:val="36"/>
          <w:lang w:val="en-US" w:eastAsia="zh-CN"/>
        </w:rPr>
        <w:t xml:space="preserve">  </w:t>
      </w:r>
      <w:r>
        <w:rPr>
          <w:rFonts w:hint="eastAsia" w:ascii="方正小标宋简体" w:hAnsi="方正小标宋简体" w:eastAsia="方正小标宋简体" w:cs="方正小标宋简体"/>
          <w:b/>
          <w:bCs/>
          <w:sz w:val="36"/>
          <w:szCs w:val="36"/>
        </w:rPr>
        <w:t>服务业企业100强的通知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r>
        <w:rPr>
          <w:rFonts w:hint="eastAsia" w:ascii="仿宋" w:hAnsi="仿宋" w:eastAsia="仿宋"/>
        </w:rPr>
        <w:t>各有关企业：</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rPr>
      </w:pPr>
      <w:r>
        <w:rPr>
          <w:rFonts w:hint="eastAsia" w:ascii="仿宋" w:hAnsi="仿宋" w:eastAsia="仿宋"/>
        </w:rPr>
        <w:t>为</w:t>
      </w:r>
      <w:r>
        <w:rPr>
          <w:rFonts w:hint="eastAsia" w:ascii="仿宋" w:hAnsi="仿宋" w:eastAsia="仿宋"/>
          <w:szCs w:val="30"/>
        </w:rPr>
        <w:t>深入</w:t>
      </w:r>
      <w:r>
        <w:rPr>
          <w:rFonts w:ascii="仿宋" w:hAnsi="仿宋" w:eastAsia="仿宋"/>
          <w:szCs w:val="30"/>
        </w:rPr>
        <w:t>贯彻</w:t>
      </w:r>
      <w:r>
        <w:rPr>
          <w:rFonts w:hint="eastAsia" w:ascii="仿宋" w:hAnsi="仿宋" w:eastAsia="仿宋"/>
          <w:szCs w:val="30"/>
          <w:lang w:val="en-US" w:eastAsia="zh-CN"/>
        </w:rPr>
        <w:t>党的十九大及十九届历次全会精神，贯彻落实国家及河南“十四五”规划纲要精神，引导我省企业深刻认识新发展阶段、全面贯彻新发展理念、加快构建新发展格局，推动企业实现高质量发展，培育和发展具有国内国际竞争力的一流企业，做好大企业发展路径和政策研究，为“两个确保”贡献大企业力量，按照中国企业联合会、中国企业家协会的工作部署，</w:t>
      </w:r>
      <w:r>
        <w:rPr>
          <w:rFonts w:hint="eastAsia" w:ascii="仿宋" w:hAnsi="仿宋" w:eastAsia="仿宋"/>
        </w:rPr>
        <w:t>我会决定继续开展</w:t>
      </w:r>
      <w:r>
        <w:rPr>
          <w:rFonts w:hint="eastAsia" w:ascii="仿宋" w:hAnsi="仿宋" w:eastAsia="仿宋"/>
          <w:lang w:val="en-US" w:eastAsia="zh-CN"/>
        </w:rPr>
        <w:t>2022</w:t>
      </w:r>
      <w:r>
        <w:rPr>
          <w:rFonts w:hint="eastAsia" w:ascii="仿宋" w:hAnsi="仿宋" w:eastAsia="仿宋"/>
        </w:rPr>
        <w:t>河南企业100强</w:t>
      </w:r>
      <w:r>
        <w:rPr>
          <w:rFonts w:hint="eastAsia" w:ascii="仿宋" w:hAnsi="仿宋" w:eastAsia="仿宋"/>
          <w:lang w:eastAsia="zh-CN"/>
        </w:rPr>
        <w:t>、</w:t>
      </w:r>
      <w:r>
        <w:rPr>
          <w:rFonts w:hint="eastAsia" w:ascii="仿宋" w:hAnsi="仿宋" w:eastAsia="仿宋"/>
        </w:rPr>
        <w:t>河南制造业企业100强、河南服务业企业100强分析评价及研究发布活动</w:t>
      </w:r>
      <w:r>
        <w:rPr>
          <w:rFonts w:hint="eastAsia" w:ascii="仿宋" w:hAnsi="仿宋" w:eastAsia="仿宋"/>
          <w:lang w:eastAsia="zh-CN"/>
        </w:rPr>
        <w:t>。</w:t>
      </w:r>
      <w:r>
        <w:rPr>
          <w:rFonts w:hint="eastAsia" w:ascii="仿宋" w:hAnsi="仿宋" w:eastAsia="仿宋"/>
        </w:rPr>
        <w:t>在此基础上，推荐符合要求的企业参加202</w:t>
      </w:r>
      <w:r>
        <w:rPr>
          <w:rFonts w:hint="eastAsia" w:ascii="仿宋" w:hAnsi="仿宋" w:eastAsia="仿宋"/>
          <w:lang w:val="en-US" w:eastAsia="zh-CN"/>
        </w:rPr>
        <w:t>2</w:t>
      </w:r>
      <w:r>
        <w:rPr>
          <w:rFonts w:hint="eastAsia" w:ascii="仿宋" w:hAnsi="仿宋" w:eastAsia="仿宋"/>
        </w:rPr>
        <w:t>中国企业500强、中国制造业企业500强、中国服务业企业500强、中国跨国公司100大及跨国指数、中国战略性新兴产业领军企业100强</w:t>
      </w:r>
      <w:r>
        <w:rPr>
          <w:rFonts w:hint="eastAsia" w:ascii="仿宋" w:hAnsi="仿宋" w:eastAsia="仿宋"/>
          <w:lang w:eastAsia="zh-CN"/>
        </w:rPr>
        <w:t>、</w:t>
      </w:r>
      <w:r>
        <w:rPr>
          <w:rFonts w:hint="eastAsia" w:ascii="仿宋" w:hAnsi="仿宋" w:eastAsia="仿宋"/>
          <w:lang w:val="en-US" w:eastAsia="zh-CN"/>
        </w:rPr>
        <w:t>中国大企业创新100强</w:t>
      </w:r>
      <w:r>
        <w:rPr>
          <w:rFonts w:hint="eastAsia" w:ascii="仿宋" w:hAnsi="仿宋" w:eastAsia="仿宋"/>
        </w:rPr>
        <w:t>等</w:t>
      </w:r>
      <w:r>
        <w:rPr>
          <w:rFonts w:hint="eastAsia" w:ascii="仿宋" w:hAnsi="仿宋" w:eastAsia="仿宋"/>
          <w:lang w:val="en-US" w:eastAsia="zh-CN"/>
        </w:rPr>
        <w:t>排序评价</w:t>
      </w:r>
      <w:r>
        <w:rPr>
          <w:rFonts w:hint="eastAsia" w:ascii="仿宋" w:hAnsi="仿宋" w:eastAsia="仿宋"/>
        </w:rPr>
        <w:t>活动。</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rPr>
      </w:pPr>
      <w:r>
        <w:rPr>
          <w:rFonts w:hint="eastAsia" w:ascii="仿宋" w:hAnsi="仿宋" w:eastAsia="仿宋"/>
        </w:rPr>
        <w:t>我会</w:t>
      </w:r>
      <w:r>
        <w:rPr>
          <w:rFonts w:ascii="仿宋" w:hAnsi="仿宋" w:eastAsia="仿宋"/>
          <w:szCs w:val="30"/>
        </w:rPr>
        <w:t>在</w:t>
      </w:r>
      <w:r>
        <w:rPr>
          <w:rFonts w:hint="eastAsia" w:ascii="仿宋" w:hAnsi="仿宋" w:eastAsia="仿宋"/>
          <w:szCs w:val="30"/>
        </w:rPr>
        <w:t>各省辖市</w:t>
      </w:r>
      <w:r>
        <w:rPr>
          <w:rFonts w:ascii="仿宋" w:hAnsi="仿宋" w:eastAsia="仿宋"/>
          <w:szCs w:val="30"/>
        </w:rPr>
        <w:t>企业联合会（企业</w:t>
      </w:r>
      <w:r>
        <w:rPr>
          <w:rFonts w:hint="eastAsia" w:ascii="仿宋" w:hAnsi="仿宋" w:eastAsia="仿宋"/>
          <w:szCs w:val="30"/>
        </w:rPr>
        <w:t>家</w:t>
      </w:r>
      <w:r>
        <w:rPr>
          <w:rFonts w:ascii="仿宋" w:hAnsi="仿宋" w:eastAsia="仿宋"/>
          <w:szCs w:val="30"/>
        </w:rPr>
        <w:t>协会）</w:t>
      </w:r>
      <w:r>
        <w:rPr>
          <w:rFonts w:hint="eastAsia" w:ascii="仿宋" w:hAnsi="仿宋" w:eastAsia="仿宋"/>
          <w:szCs w:val="30"/>
          <w:lang w:eastAsia="zh-CN"/>
        </w:rPr>
        <w:t>、</w:t>
      </w:r>
      <w:r>
        <w:rPr>
          <w:rFonts w:hint="eastAsia" w:ascii="仿宋" w:hAnsi="仿宋" w:eastAsia="仿宋"/>
          <w:szCs w:val="30"/>
          <w:lang w:val="en-US" w:eastAsia="zh-CN"/>
        </w:rPr>
        <w:t>全省性行业协会和</w:t>
      </w:r>
      <w:r>
        <w:rPr>
          <w:rFonts w:hint="eastAsia" w:ascii="仿宋" w:hAnsi="仿宋" w:eastAsia="仿宋"/>
          <w:szCs w:val="30"/>
        </w:rPr>
        <w:t>省</w:t>
      </w:r>
      <w:r>
        <w:rPr>
          <w:rFonts w:ascii="仿宋" w:hAnsi="仿宋" w:eastAsia="仿宋"/>
          <w:szCs w:val="30"/>
        </w:rPr>
        <w:t>有关部门的支持下，</w:t>
      </w:r>
      <w:r>
        <w:rPr>
          <w:rFonts w:hint="eastAsia" w:ascii="仿宋" w:hAnsi="仿宋" w:eastAsia="仿宋"/>
          <w:szCs w:val="30"/>
        </w:rPr>
        <w:t>在以往工作的基础上，</w:t>
      </w:r>
      <w:r>
        <w:rPr>
          <w:rFonts w:ascii="仿宋" w:hAnsi="仿宋" w:eastAsia="仿宋"/>
          <w:szCs w:val="30"/>
        </w:rPr>
        <w:t>初步确定贵企业为</w:t>
      </w:r>
      <w:r>
        <w:rPr>
          <w:rFonts w:hint="eastAsia" w:ascii="仿宋" w:hAnsi="仿宋" w:eastAsia="仿宋"/>
          <w:szCs w:val="30"/>
        </w:rPr>
        <w:t>202</w:t>
      </w:r>
      <w:r>
        <w:rPr>
          <w:rFonts w:hint="eastAsia" w:ascii="仿宋" w:hAnsi="仿宋" w:eastAsia="仿宋"/>
          <w:szCs w:val="30"/>
          <w:lang w:val="en-US" w:eastAsia="zh-CN"/>
        </w:rPr>
        <w:t>2相关企业</w:t>
      </w:r>
      <w:r>
        <w:rPr>
          <w:rFonts w:hint="eastAsia" w:ascii="仿宋" w:hAnsi="仿宋" w:eastAsia="仿宋"/>
          <w:szCs w:val="30"/>
        </w:rPr>
        <w:t>100</w:t>
      </w:r>
      <w:r>
        <w:rPr>
          <w:rFonts w:ascii="仿宋" w:hAnsi="仿宋" w:eastAsia="仿宋"/>
          <w:szCs w:val="30"/>
        </w:rPr>
        <w:t>强候选企业</w:t>
      </w:r>
      <w:r>
        <w:rPr>
          <w:rFonts w:hint="eastAsia" w:ascii="仿宋" w:hAnsi="仿宋" w:eastAsia="仿宋"/>
          <w:szCs w:val="30"/>
        </w:rPr>
        <w:t>。申报工作</w:t>
      </w:r>
      <w:r>
        <w:rPr>
          <w:rFonts w:hint="eastAsia" w:ascii="仿宋" w:hAnsi="仿宋" w:eastAsia="仿宋"/>
        </w:rPr>
        <w:t>不向企业收取费用</w:t>
      </w:r>
      <w:r>
        <w:rPr>
          <w:rFonts w:hint="eastAsia" w:ascii="仿宋" w:hAnsi="仿宋" w:eastAsia="仿宋"/>
          <w:lang w:eastAsia="zh-CN"/>
        </w:rPr>
        <w:t>，</w:t>
      </w:r>
      <w:r>
        <w:rPr>
          <w:rFonts w:hint="eastAsia" w:ascii="仿宋" w:hAnsi="仿宋" w:eastAsia="仿宋"/>
        </w:rPr>
        <w:t>按照国际通行的方式进行,</w:t>
      </w:r>
      <w:r>
        <w:rPr>
          <w:rFonts w:hint="eastAsia" w:ascii="仿宋" w:hAnsi="仿宋" w:eastAsia="仿宋"/>
          <w:lang w:val="en-US" w:eastAsia="zh-CN"/>
        </w:rPr>
        <w:t>以2021年企业营业收入为入围标准，确定相应榜单。</w:t>
      </w:r>
      <w:r>
        <w:rPr>
          <w:rFonts w:hint="eastAsia" w:ascii="仿宋" w:hAnsi="仿宋" w:eastAsia="仿宋"/>
        </w:rPr>
        <w:t>诚挚邀请贵企业积极申报，</w:t>
      </w:r>
      <w:r>
        <w:rPr>
          <w:rFonts w:hint="eastAsia" w:ascii="仿宋" w:hAnsi="仿宋" w:eastAsia="仿宋"/>
          <w:szCs w:val="30"/>
        </w:rPr>
        <w:t>以便真实反映我省企业发展现状</w:t>
      </w:r>
      <w:r>
        <w:rPr>
          <w:rFonts w:ascii="仿宋" w:hAnsi="仿宋" w:eastAsia="仿宋"/>
          <w:szCs w:val="30"/>
        </w:rPr>
        <w:t>。</w:t>
      </w:r>
      <w:r>
        <w:rPr>
          <w:rFonts w:hint="eastAsia" w:ascii="仿宋" w:hAnsi="仿宋" w:eastAsia="仿宋"/>
          <w:szCs w:val="30"/>
        </w:rPr>
        <w:t>现将</w:t>
      </w:r>
      <w:r>
        <w:rPr>
          <w:rFonts w:hint="eastAsia" w:ascii="仿宋" w:hAnsi="仿宋" w:eastAsia="仿宋"/>
        </w:rPr>
        <w:t>有关事项通知如下：</w:t>
      </w:r>
    </w:p>
    <w:p>
      <w:pPr>
        <w:pStyle w:val="14"/>
        <w:keepNext w:val="0"/>
        <w:keepLines w:val="0"/>
        <w:pageBreakBefore w:val="0"/>
        <w:widowControl w:val="0"/>
        <w:kinsoku/>
        <w:wordWrap/>
        <w:overflowPunct/>
        <w:topLinePunct w:val="0"/>
        <w:autoSpaceDE/>
        <w:autoSpaceDN/>
        <w:bidi w:val="0"/>
        <w:adjustRightInd/>
        <w:snapToGrid/>
        <w:spacing w:line="560" w:lineRule="exact"/>
        <w:ind w:left="632" w:firstLine="0" w:firstLineChars="0"/>
        <w:textAlignment w:val="auto"/>
        <w:rPr>
          <w:rFonts w:ascii="黑体" w:hAnsi="黑体" w:eastAsia="黑体"/>
        </w:rPr>
      </w:pPr>
      <w:r>
        <w:rPr>
          <w:rFonts w:hint="eastAsia" w:ascii="黑体" w:hAnsi="黑体" w:eastAsia="黑体"/>
        </w:rPr>
        <w:t>一、申报资格</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rPr>
      </w:pPr>
      <w:r>
        <w:rPr>
          <w:rFonts w:hint="eastAsia" w:ascii="仿宋" w:hAnsi="仿宋" w:eastAsia="仿宋"/>
        </w:rPr>
        <w:t>凡在河南省境内注册、具有独立法人资格、202</w:t>
      </w:r>
      <w:r>
        <w:rPr>
          <w:rFonts w:hint="eastAsia" w:ascii="仿宋" w:hAnsi="仿宋" w:eastAsia="仿宋"/>
          <w:lang w:val="en-US" w:eastAsia="zh-CN"/>
        </w:rPr>
        <w:t>1</w:t>
      </w:r>
      <w:r>
        <w:rPr>
          <w:rFonts w:hint="eastAsia" w:ascii="仿宋" w:hAnsi="仿宋" w:eastAsia="仿宋"/>
        </w:rPr>
        <w:t>年营业收入（或销售收入）达到申报条件的企业（包含在境外注册、投资主体为中国自然人或者法人、主要业务在境内的企业；也包含中央直属企业在河南境内的省级分公司、控股子公司或相对控股子公司；不包含行政性公司、政企合一的单位）均有资格参加申报。</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default" w:ascii="仿宋" w:hAnsi="仿宋" w:eastAsia="仿宋"/>
          <w:highlight w:val="none"/>
          <w:lang w:val="en-US" w:eastAsia="zh-CN"/>
        </w:rPr>
      </w:pPr>
      <w:r>
        <w:rPr>
          <w:rFonts w:hint="eastAsia" w:ascii="仿宋" w:hAnsi="仿宋" w:eastAsia="仿宋"/>
          <w:highlight w:val="none"/>
          <w:lang w:val="en-US" w:eastAsia="zh-CN"/>
        </w:rPr>
        <w:t>若集团公司在河南境内注册，</w:t>
      </w:r>
      <w:r>
        <w:rPr>
          <w:rFonts w:hint="eastAsia" w:ascii="仿宋" w:hAnsi="仿宋" w:eastAsia="仿宋"/>
          <w:highlight w:val="none"/>
        </w:rPr>
        <w:t>属于集团公司的控股子公司或者相对控股子公司，由于其财务报表最终被合并到集团公司的财务报表中去，因此只允许</w:t>
      </w:r>
      <w:r>
        <w:rPr>
          <w:rFonts w:hint="eastAsia" w:ascii="仿宋" w:hAnsi="仿宋" w:eastAsia="仿宋"/>
          <w:highlight w:val="none"/>
          <w:lang w:val="en-US" w:eastAsia="zh-CN"/>
        </w:rPr>
        <w:t>集团</w:t>
      </w:r>
      <w:r>
        <w:rPr>
          <w:rFonts w:hint="eastAsia" w:ascii="仿宋" w:hAnsi="仿宋" w:eastAsia="仿宋"/>
          <w:highlight w:val="none"/>
        </w:rPr>
        <w:t>公司申报。</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highlight w:val="none"/>
        </w:rPr>
      </w:pPr>
      <w:r>
        <w:rPr>
          <w:rFonts w:hint="eastAsia" w:ascii="仿宋" w:hAnsi="仿宋" w:eastAsia="仿宋"/>
          <w:highlight w:val="none"/>
        </w:rPr>
        <w:t>申报202</w:t>
      </w:r>
      <w:r>
        <w:rPr>
          <w:rFonts w:hint="eastAsia" w:ascii="仿宋" w:hAnsi="仿宋" w:eastAsia="仿宋"/>
          <w:highlight w:val="none"/>
          <w:lang w:val="en-US" w:eastAsia="zh-CN"/>
        </w:rPr>
        <w:t>2</w:t>
      </w:r>
      <w:r>
        <w:rPr>
          <w:rFonts w:hint="eastAsia" w:ascii="仿宋" w:hAnsi="仿宋" w:eastAsia="仿宋"/>
          <w:highlight w:val="none"/>
        </w:rPr>
        <w:t>河南企业100强的企业，202</w:t>
      </w:r>
      <w:r>
        <w:rPr>
          <w:rFonts w:hint="eastAsia" w:ascii="仿宋" w:hAnsi="仿宋" w:eastAsia="仿宋"/>
          <w:highlight w:val="none"/>
          <w:lang w:val="en-US" w:eastAsia="zh-CN"/>
        </w:rPr>
        <w:t>1</w:t>
      </w:r>
      <w:r>
        <w:rPr>
          <w:rFonts w:hint="eastAsia" w:ascii="仿宋" w:hAnsi="仿宋" w:eastAsia="仿宋"/>
          <w:highlight w:val="none"/>
        </w:rPr>
        <w:t>年营业收入应达到10亿元（人民币，下同）；申报202</w:t>
      </w:r>
      <w:r>
        <w:rPr>
          <w:rFonts w:hint="eastAsia" w:ascii="仿宋" w:hAnsi="仿宋" w:eastAsia="仿宋"/>
          <w:highlight w:val="none"/>
          <w:lang w:val="en-US" w:eastAsia="zh-CN"/>
        </w:rPr>
        <w:t>2</w:t>
      </w:r>
      <w:r>
        <w:rPr>
          <w:rFonts w:hint="eastAsia" w:ascii="仿宋" w:hAnsi="仿宋" w:eastAsia="仿宋"/>
          <w:highlight w:val="none"/>
        </w:rPr>
        <w:t>河南制造业企业100强，202</w:t>
      </w:r>
      <w:r>
        <w:rPr>
          <w:rFonts w:hint="eastAsia" w:ascii="仿宋" w:hAnsi="仿宋" w:eastAsia="仿宋"/>
          <w:highlight w:val="none"/>
          <w:lang w:val="en-US" w:eastAsia="zh-CN"/>
        </w:rPr>
        <w:t>1</w:t>
      </w:r>
      <w:r>
        <w:rPr>
          <w:rFonts w:hint="eastAsia" w:ascii="仿宋" w:hAnsi="仿宋" w:eastAsia="仿宋"/>
          <w:highlight w:val="none"/>
        </w:rPr>
        <w:t>年营业收入应达到3亿元；申报202</w:t>
      </w:r>
      <w:r>
        <w:rPr>
          <w:rFonts w:hint="eastAsia" w:ascii="仿宋" w:hAnsi="仿宋" w:eastAsia="仿宋"/>
          <w:highlight w:val="none"/>
          <w:lang w:val="en-US" w:eastAsia="zh-CN"/>
        </w:rPr>
        <w:t>2</w:t>
      </w:r>
      <w:r>
        <w:rPr>
          <w:rFonts w:hint="eastAsia" w:ascii="仿宋" w:hAnsi="仿宋" w:eastAsia="仿宋"/>
          <w:highlight w:val="none"/>
        </w:rPr>
        <w:t>河南服务业企业100强的企业，202</w:t>
      </w:r>
      <w:r>
        <w:rPr>
          <w:rFonts w:hint="eastAsia" w:ascii="仿宋" w:hAnsi="仿宋" w:eastAsia="仿宋"/>
          <w:highlight w:val="none"/>
          <w:lang w:val="en-US" w:eastAsia="zh-CN"/>
        </w:rPr>
        <w:t>1</w:t>
      </w:r>
      <w:r>
        <w:rPr>
          <w:rFonts w:hint="eastAsia" w:ascii="仿宋" w:hAnsi="仿宋" w:eastAsia="仿宋"/>
          <w:highlight w:val="none"/>
        </w:rPr>
        <w:t>年营业收入应达到1亿元。</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rPr>
      </w:pPr>
      <w:r>
        <w:rPr>
          <w:rFonts w:ascii="仿宋" w:hAnsi="仿宋" w:eastAsia="仿宋"/>
        </w:rPr>
        <w:t>为保证数据的</w:t>
      </w:r>
      <w:r>
        <w:rPr>
          <w:rFonts w:hint="eastAsia" w:ascii="仿宋" w:hAnsi="仿宋" w:eastAsia="仿宋"/>
        </w:rPr>
        <w:t>真实、</w:t>
      </w:r>
      <w:r>
        <w:rPr>
          <w:rFonts w:ascii="仿宋" w:hAnsi="仿宋" w:eastAsia="仿宋"/>
        </w:rPr>
        <w:t>客观</w:t>
      </w:r>
      <w:r>
        <w:rPr>
          <w:rFonts w:hint="eastAsia" w:ascii="仿宋" w:hAnsi="仿宋" w:eastAsia="仿宋"/>
        </w:rPr>
        <w:t>、</w:t>
      </w:r>
      <w:r>
        <w:rPr>
          <w:rFonts w:ascii="仿宋" w:hAnsi="仿宋" w:eastAsia="仿宋"/>
        </w:rPr>
        <w:t>公正，</w:t>
      </w:r>
      <w:r>
        <w:rPr>
          <w:rFonts w:hint="eastAsia" w:ascii="仿宋" w:hAnsi="仿宋" w:eastAsia="仿宋"/>
        </w:rPr>
        <w:t>申报企业均需提供由会计师事务所或者审计机构确认的相关合并财务报表复印件。未能提供的，需提交能够证明企业数据真实可靠的相关材料（如上报地方财政局、统计局、国资委、发改委或主管部门的报表副本），亦可由审计机构签章确认。凡只提供企业申报表或数据不完整又无法确认的，均不纳入申报范围。</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黑体" w:hAnsi="黑体" w:eastAsia="黑体"/>
        </w:rPr>
      </w:pPr>
      <w:r>
        <w:rPr>
          <w:rFonts w:hint="eastAsia" w:ascii="黑体" w:hAnsi="黑体" w:eastAsia="黑体"/>
        </w:rPr>
        <w:t>二、指标填报</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eastAsia" w:ascii="仿宋" w:hAnsi="仿宋" w:eastAsia="仿宋"/>
          <w:szCs w:val="30"/>
        </w:rPr>
      </w:pPr>
      <w:r>
        <w:rPr>
          <w:rFonts w:hint="eastAsia" w:ascii="仿宋" w:hAnsi="仿宋" w:eastAsia="仿宋"/>
          <w:szCs w:val="30"/>
        </w:rPr>
        <w:t>申报202</w:t>
      </w:r>
      <w:r>
        <w:rPr>
          <w:rFonts w:hint="eastAsia" w:ascii="仿宋" w:hAnsi="仿宋" w:eastAsia="仿宋"/>
          <w:szCs w:val="30"/>
          <w:lang w:val="en-US" w:eastAsia="zh-CN"/>
        </w:rPr>
        <w:t>2</w:t>
      </w:r>
      <w:r>
        <w:rPr>
          <w:rFonts w:hint="eastAsia" w:ascii="仿宋" w:hAnsi="仿宋" w:eastAsia="仿宋"/>
          <w:szCs w:val="30"/>
        </w:rPr>
        <w:t>河南企业100强、制造业企业100强、服务业企业100强的企业</w:t>
      </w:r>
      <w:r>
        <w:rPr>
          <w:rFonts w:hint="eastAsia" w:ascii="仿宋" w:hAnsi="仿宋" w:eastAsia="仿宋"/>
          <w:szCs w:val="30"/>
          <w:lang w:eastAsia="zh-CN"/>
        </w:rPr>
        <w:t>，</w:t>
      </w:r>
      <w:r>
        <w:rPr>
          <w:rFonts w:hint="eastAsia" w:ascii="仿宋" w:hAnsi="仿宋" w:eastAsia="仿宋"/>
          <w:szCs w:val="30"/>
        </w:rPr>
        <w:t>请认真填报《202</w:t>
      </w:r>
      <w:r>
        <w:rPr>
          <w:rFonts w:hint="eastAsia" w:ascii="仿宋" w:hAnsi="仿宋" w:eastAsia="仿宋"/>
          <w:szCs w:val="30"/>
          <w:lang w:val="en-US" w:eastAsia="zh-CN"/>
        </w:rPr>
        <w:t>2</w:t>
      </w:r>
      <w:r>
        <w:rPr>
          <w:rFonts w:hint="eastAsia" w:ascii="仿宋" w:hAnsi="仿宋" w:eastAsia="仿宋"/>
          <w:szCs w:val="30"/>
        </w:rPr>
        <w:t>河南企业100强、制造业企业100强、服务业企业100强暨中国企业500强申报表》（见附件1）。所有指标均需按照企业合并财务报表的数据填报。主要填报营业收入、海外收入、利润总额、净利润、归属母公司所有者净利润、资产总额、海外资产、所有者权益、归属母公司所有者权益、纳税总额、研发费用、员工总数、海外员工等指标，并填写企业相关信息。</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szCs w:val="30"/>
        </w:rPr>
      </w:pPr>
      <w:r>
        <w:rPr>
          <w:rFonts w:hint="eastAsia" w:ascii="仿宋" w:hAnsi="仿宋" w:eastAsia="仿宋"/>
          <w:szCs w:val="30"/>
        </w:rPr>
        <w:t>为了解我省大企业转型升级的情况，并与中国企业500强申报相一致，请</w:t>
      </w:r>
      <w:r>
        <w:rPr>
          <w:rFonts w:hint="eastAsia" w:ascii="仿宋" w:hAnsi="仿宋" w:eastAsia="仿宋"/>
          <w:szCs w:val="30"/>
          <w:lang w:val="en-US" w:eastAsia="zh-CN"/>
        </w:rPr>
        <w:t>有战新产业的</w:t>
      </w:r>
      <w:r>
        <w:rPr>
          <w:rFonts w:hint="eastAsia" w:ascii="仿宋" w:hAnsi="仿宋" w:eastAsia="仿宋"/>
          <w:szCs w:val="30"/>
        </w:rPr>
        <w:t>企业填报“战略性新兴产业基本情况”。主要填报数据包括战新业务的营业收入、利润总额、资产总额、员工人数等指标，并提供不超过3家以战新产业为核心业务的下属公司相关信息。</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黑体" w:hAnsi="黑体" w:eastAsia="黑体"/>
          <w:szCs w:val="30"/>
        </w:rPr>
      </w:pPr>
      <w:r>
        <w:rPr>
          <w:rFonts w:hint="eastAsia" w:ascii="黑体" w:hAnsi="黑体" w:eastAsia="黑体"/>
          <w:szCs w:val="30"/>
        </w:rPr>
        <w:t>三、申报流程</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default" w:ascii="仿宋" w:hAnsi="仿宋" w:eastAsia="仿宋"/>
          <w:szCs w:val="30"/>
          <w:highlight w:val="none"/>
          <w:lang w:val="en-US" w:eastAsia="zh-CN"/>
        </w:rPr>
      </w:pPr>
      <w:r>
        <w:rPr>
          <w:rFonts w:hint="eastAsia" w:ascii="仿宋" w:hAnsi="仿宋" w:eastAsia="仿宋" w:cs="仿宋"/>
          <w:b/>
          <w:bCs/>
          <w:sz w:val="30"/>
          <w:szCs w:val="30"/>
          <w:lang w:val="en-US" w:eastAsia="zh-CN"/>
        </w:rPr>
        <w:t>1.</w:t>
      </w:r>
      <w:r>
        <w:rPr>
          <w:rFonts w:hint="eastAsia" w:ascii="仿宋" w:hAnsi="仿宋" w:eastAsia="仿宋" w:cs="仿宋"/>
          <w:b w:val="0"/>
          <w:bCs w:val="0"/>
          <w:sz w:val="30"/>
          <w:szCs w:val="30"/>
        </w:rPr>
        <w:t>请贵企业登陆河南省企业联合会</w:t>
      </w:r>
      <w:r>
        <w:rPr>
          <w:rStyle w:val="12"/>
          <w:rFonts w:hint="eastAsia" w:ascii="仿宋" w:hAnsi="仿宋" w:eastAsia="仿宋" w:cs="仿宋"/>
          <w:b w:val="0"/>
          <w:bCs w:val="0"/>
          <w:color w:val="auto"/>
          <w:sz w:val="30"/>
          <w:szCs w:val="30"/>
          <w:u w:val="none"/>
          <w:lang w:val="en-US" w:eastAsia="zh-CN"/>
        </w:rPr>
        <w:t>官网</w:t>
      </w:r>
      <w:r>
        <w:rPr>
          <w:rFonts w:hint="eastAsia" w:ascii="仿宋" w:hAnsi="仿宋" w:eastAsia="仿宋" w:cs="仿宋"/>
          <w:b w:val="0"/>
          <w:bCs w:val="0"/>
          <w:sz w:val="30"/>
          <w:szCs w:val="30"/>
        </w:rPr>
        <w:t>（</w:t>
      </w:r>
      <w:r>
        <w:fldChar w:fldCharType="begin"/>
      </w:r>
      <w:r>
        <w:instrText xml:space="preserve"> HYPERLINK "http://www.qy-qyj.com" </w:instrText>
      </w:r>
      <w:r>
        <w:fldChar w:fldCharType="separate"/>
      </w:r>
      <w:r>
        <w:rPr>
          <w:rStyle w:val="12"/>
          <w:rFonts w:hint="eastAsia" w:ascii="仿宋" w:hAnsi="仿宋" w:eastAsia="仿宋" w:cs="仿宋"/>
          <w:b w:val="0"/>
          <w:bCs w:val="0"/>
          <w:color w:val="auto"/>
          <w:sz w:val="30"/>
          <w:szCs w:val="30"/>
          <w:u w:val="none"/>
        </w:rPr>
        <w:t>www.qy-qyj.com</w:t>
      </w:r>
      <w:r>
        <w:rPr>
          <w:rStyle w:val="12"/>
          <w:rFonts w:hint="eastAsia" w:ascii="仿宋" w:hAnsi="仿宋" w:eastAsia="仿宋" w:cs="仿宋"/>
          <w:b w:val="0"/>
          <w:bCs w:val="0"/>
          <w:color w:val="auto"/>
          <w:sz w:val="30"/>
          <w:szCs w:val="30"/>
          <w:u w:val="none"/>
        </w:rPr>
        <w:fldChar w:fldCharType="end"/>
      </w:r>
      <w:r>
        <w:rPr>
          <w:rFonts w:hint="eastAsia" w:ascii="仿宋" w:hAnsi="仿宋" w:eastAsia="仿宋" w:cs="仿宋"/>
          <w:b w:val="0"/>
          <w:bCs w:val="0"/>
          <w:sz w:val="30"/>
          <w:szCs w:val="30"/>
        </w:rPr>
        <w:t>）</w:t>
      </w:r>
      <w:r>
        <w:rPr>
          <w:rStyle w:val="12"/>
          <w:rFonts w:hint="eastAsia" w:ascii="仿宋" w:hAnsi="仿宋" w:eastAsia="仿宋" w:cs="仿宋"/>
          <w:b w:val="0"/>
          <w:bCs w:val="0"/>
          <w:color w:val="auto"/>
          <w:sz w:val="30"/>
          <w:szCs w:val="30"/>
          <w:u w:val="none"/>
        </w:rPr>
        <w:t>，</w:t>
      </w:r>
      <w:r>
        <w:rPr>
          <w:rStyle w:val="12"/>
          <w:rFonts w:hint="eastAsia" w:ascii="仿宋" w:hAnsi="仿宋" w:eastAsia="仿宋" w:cs="仿宋"/>
          <w:b w:val="0"/>
          <w:bCs w:val="0"/>
          <w:color w:val="auto"/>
          <w:sz w:val="30"/>
          <w:szCs w:val="30"/>
          <w:u w:val="none"/>
          <w:lang w:val="en-US" w:eastAsia="zh-CN"/>
        </w:rPr>
        <w:t>下载</w:t>
      </w:r>
      <w:r>
        <w:rPr>
          <w:rFonts w:hint="eastAsia" w:ascii="仿宋" w:hAnsi="仿宋" w:eastAsia="仿宋"/>
          <w:szCs w:val="30"/>
        </w:rPr>
        <w:t>《202</w:t>
      </w:r>
      <w:r>
        <w:rPr>
          <w:rFonts w:hint="eastAsia" w:ascii="仿宋" w:hAnsi="仿宋" w:eastAsia="仿宋"/>
          <w:szCs w:val="30"/>
          <w:lang w:val="en-US" w:eastAsia="zh-CN"/>
        </w:rPr>
        <w:t>2</w:t>
      </w:r>
      <w:r>
        <w:rPr>
          <w:rFonts w:hint="eastAsia" w:ascii="仿宋" w:hAnsi="仿宋" w:eastAsia="仿宋"/>
          <w:szCs w:val="30"/>
        </w:rPr>
        <w:t>河南企业100强、制造业企业100强、服务业企业100强暨中国企业500强申报表》</w:t>
      </w:r>
      <w:r>
        <w:rPr>
          <w:rFonts w:hint="eastAsia" w:ascii="仿宋" w:hAnsi="仿宋" w:eastAsia="仿宋"/>
          <w:szCs w:val="30"/>
          <w:lang w:eastAsia="zh-CN"/>
        </w:rPr>
        <w:t>，</w:t>
      </w:r>
      <w:r>
        <w:rPr>
          <w:rStyle w:val="12"/>
          <w:rFonts w:hint="eastAsia" w:ascii="仿宋" w:hAnsi="仿宋" w:eastAsia="仿宋" w:cs="仿宋"/>
          <w:b w:val="0"/>
          <w:bCs w:val="0"/>
          <w:color w:val="auto"/>
          <w:sz w:val="30"/>
          <w:szCs w:val="30"/>
          <w:u w:val="none"/>
        </w:rPr>
        <w:t>参阅“</w:t>
      </w:r>
      <w:r>
        <w:rPr>
          <w:rFonts w:hint="eastAsia" w:ascii="仿宋" w:hAnsi="仿宋" w:eastAsia="仿宋" w:cs="仿宋"/>
          <w:b w:val="0"/>
          <w:bCs w:val="0"/>
          <w:sz w:val="30"/>
          <w:szCs w:val="30"/>
        </w:rPr>
        <w:t>202</w:t>
      </w:r>
      <w:r>
        <w:rPr>
          <w:rFonts w:hint="eastAsia" w:ascii="仿宋" w:hAnsi="仿宋" w:eastAsia="仿宋" w:cs="仿宋"/>
          <w:b w:val="0"/>
          <w:bCs w:val="0"/>
          <w:sz w:val="30"/>
          <w:szCs w:val="30"/>
          <w:lang w:val="en-US" w:eastAsia="zh-CN"/>
        </w:rPr>
        <w:t>2</w:t>
      </w:r>
      <w:r>
        <w:rPr>
          <w:rFonts w:hint="eastAsia" w:ascii="仿宋" w:hAnsi="仿宋" w:eastAsia="仿宋" w:cs="仿宋"/>
          <w:b w:val="0"/>
          <w:bCs w:val="0"/>
          <w:sz w:val="30"/>
          <w:szCs w:val="30"/>
        </w:rPr>
        <w:t>河南企业100强、制造业企业100强、服务业企业100强暨中国企业500强申报表填表说明”（</w:t>
      </w:r>
      <w:r>
        <w:rPr>
          <w:rFonts w:hint="eastAsia" w:ascii="仿宋" w:hAnsi="仿宋" w:eastAsia="仿宋" w:cs="仿宋"/>
          <w:b w:val="0"/>
          <w:bCs w:val="0"/>
          <w:sz w:val="30"/>
          <w:szCs w:val="30"/>
          <w:lang w:val="en-US" w:eastAsia="zh-CN"/>
        </w:rPr>
        <w:t>见</w:t>
      </w:r>
      <w:r>
        <w:rPr>
          <w:rFonts w:hint="eastAsia" w:ascii="仿宋" w:hAnsi="仿宋" w:eastAsia="仿宋" w:cs="仿宋"/>
          <w:b w:val="0"/>
          <w:bCs w:val="0"/>
          <w:sz w:val="30"/>
          <w:szCs w:val="30"/>
        </w:rPr>
        <w:t>附件2）</w:t>
      </w:r>
      <w:r>
        <w:rPr>
          <w:rStyle w:val="12"/>
          <w:rFonts w:hint="eastAsia" w:ascii="仿宋" w:hAnsi="仿宋" w:eastAsia="仿宋"/>
          <w:b w:val="0"/>
          <w:bCs w:val="0"/>
          <w:color w:val="auto"/>
          <w:sz w:val="30"/>
          <w:szCs w:val="30"/>
          <w:u w:val="none"/>
        </w:rPr>
        <w:t>，按要求</w:t>
      </w:r>
      <w:r>
        <w:rPr>
          <w:rStyle w:val="12"/>
          <w:rFonts w:hint="eastAsia" w:ascii="仿宋" w:hAnsi="仿宋" w:eastAsia="仿宋"/>
          <w:b w:val="0"/>
          <w:bCs w:val="0"/>
          <w:color w:val="auto"/>
          <w:sz w:val="30"/>
          <w:szCs w:val="30"/>
          <w:u w:val="none"/>
          <w:lang w:val="en-US" w:eastAsia="zh-CN"/>
        </w:rPr>
        <w:t>及时</w:t>
      </w:r>
      <w:r>
        <w:rPr>
          <w:rStyle w:val="12"/>
          <w:rFonts w:hint="eastAsia" w:ascii="仿宋" w:hAnsi="仿宋" w:eastAsia="仿宋"/>
          <w:b w:val="0"/>
          <w:bCs w:val="0"/>
          <w:color w:val="auto"/>
          <w:sz w:val="30"/>
          <w:szCs w:val="30"/>
          <w:u w:val="none"/>
        </w:rPr>
        <w:t>填报</w:t>
      </w:r>
      <w:r>
        <w:rPr>
          <w:rFonts w:hint="eastAsia" w:ascii="仿宋" w:hAnsi="仿宋" w:eastAsia="仿宋"/>
          <w:szCs w:val="30"/>
          <w:lang w:val="en-US" w:eastAsia="zh-CN"/>
        </w:rPr>
        <w:t>。同时提供2000字左右的</w:t>
      </w:r>
      <w:r>
        <w:rPr>
          <w:rFonts w:hint="eastAsia" w:ascii="仿宋" w:hAnsi="仿宋" w:eastAsia="仿宋"/>
          <w:szCs w:val="30"/>
          <w:highlight w:val="none"/>
          <w:lang w:val="en-US" w:eastAsia="zh-CN"/>
        </w:rPr>
        <w:t>2021年贵企业运营及发展报告电子版（此报告主要反映企业简介、企业改革发展状况、技术创新、管理创新、社会责任、和谐劳动关系等方面的内容），发送我会邮箱。</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eastAsia" w:ascii="仿宋" w:hAnsi="仿宋" w:eastAsia="仿宋"/>
          <w:szCs w:val="30"/>
          <w:highlight w:val="none"/>
          <w:lang w:eastAsia="zh-CN"/>
        </w:rPr>
      </w:pPr>
      <w:r>
        <w:rPr>
          <w:rFonts w:hint="eastAsia" w:ascii="仿宋" w:hAnsi="仿宋" w:eastAsia="仿宋"/>
          <w:szCs w:val="30"/>
          <w:highlight w:val="none"/>
          <w:lang w:val="en-US" w:eastAsia="zh-CN"/>
        </w:rPr>
        <w:t>签字盖章的《2022河南企业100强、制造业企业100强、服务业企业100强暨中国企业500强申报表》（一式两份），</w:t>
      </w:r>
      <w:r>
        <w:rPr>
          <w:rFonts w:hint="eastAsia" w:ascii="仿宋" w:hAnsi="仿宋" w:eastAsia="仿宋"/>
          <w:szCs w:val="30"/>
        </w:rPr>
        <w:t>经</w:t>
      </w:r>
      <w:r>
        <w:rPr>
          <w:rFonts w:ascii="仿宋" w:hAnsi="仿宋" w:eastAsia="仿宋"/>
          <w:szCs w:val="30"/>
        </w:rPr>
        <w:t>会计师事务所或审计师事务所审计的</w:t>
      </w:r>
      <w:r>
        <w:rPr>
          <w:rFonts w:hint="eastAsia" w:ascii="仿宋" w:hAnsi="仿宋" w:eastAsia="仿宋"/>
          <w:szCs w:val="30"/>
        </w:rPr>
        <w:t>202</w:t>
      </w:r>
      <w:r>
        <w:rPr>
          <w:rFonts w:hint="eastAsia" w:ascii="仿宋" w:hAnsi="仿宋" w:eastAsia="仿宋"/>
          <w:szCs w:val="30"/>
          <w:lang w:val="en-US" w:eastAsia="zh-CN"/>
        </w:rPr>
        <w:t>1</w:t>
      </w:r>
      <w:r>
        <w:rPr>
          <w:rFonts w:ascii="仿宋" w:hAnsi="仿宋" w:eastAsia="仿宋"/>
          <w:szCs w:val="30"/>
        </w:rPr>
        <w:t>年度财务审计报告复印件</w:t>
      </w:r>
      <w:r>
        <w:rPr>
          <w:rFonts w:hint="eastAsia" w:ascii="仿宋" w:hAnsi="仿宋" w:eastAsia="仿宋"/>
          <w:szCs w:val="30"/>
          <w:lang w:val="en-US" w:eastAsia="zh-CN"/>
        </w:rPr>
        <w:t>和</w:t>
      </w:r>
      <w:r>
        <w:rPr>
          <w:rFonts w:hint="eastAsia" w:ascii="仿宋" w:hAnsi="仿宋" w:eastAsia="仿宋"/>
          <w:szCs w:val="30"/>
        </w:rPr>
        <w:t>其他</w:t>
      </w:r>
      <w:r>
        <w:rPr>
          <w:rFonts w:hint="eastAsia" w:ascii="仿宋" w:hAnsi="仿宋" w:eastAsia="仿宋"/>
          <w:szCs w:val="30"/>
          <w:lang w:val="en-US" w:eastAsia="zh-CN"/>
        </w:rPr>
        <w:t>纸质</w:t>
      </w:r>
      <w:r>
        <w:rPr>
          <w:rFonts w:hint="eastAsia" w:ascii="仿宋" w:hAnsi="仿宋" w:eastAsia="仿宋"/>
          <w:szCs w:val="30"/>
        </w:rPr>
        <w:t>证明材料，</w:t>
      </w:r>
      <w:r>
        <w:rPr>
          <w:rFonts w:hint="eastAsia" w:ascii="仿宋" w:hAnsi="仿宋" w:eastAsia="仿宋"/>
          <w:szCs w:val="30"/>
          <w:lang w:val="en-US" w:eastAsia="zh-CN"/>
        </w:rPr>
        <w:t>务必于</w:t>
      </w:r>
      <w:r>
        <w:rPr>
          <w:rFonts w:hint="eastAsia" w:ascii="仿宋" w:hAnsi="仿宋" w:eastAsia="仿宋"/>
          <w:b/>
          <w:bCs/>
          <w:szCs w:val="30"/>
          <w:highlight w:val="none"/>
        </w:rPr>
        <w:t>202</w:t>
      </w:r>
      <w:r>
        <w:rPr>
          <w:rFonts w:hint="eastAsia" w:ascii="仿宋" w:hAnsi="仿宋" w:eastAsia="仿宋"/>
          <w:b/>
          <w:bCs/>
          <w:szCs w:val="30"/>
          <w:highlight w:val="none"/>
          <w:lang w:val="en-US" w:eastAsia="zh-CN"/>
        </w:rPr>
        <w:t>2</w:t>
      </w:r>
      <w:r>
        <w:rPr>
          <w:rFonts w:hint="eastAsia" w:ascii="仿宋" w:hAnsi="仿宋" w:eastAsia="仿宋"/>
          <w:b/>
          <w:bCs/>
          <w:color w:val="000000" w:themeColor="text1"/>
          <w:szCs w:val="30"/>
          <w:highlight w:val="none"/>
          <w14:textFill>
            <w14:solidFill>
              <w14:schemeClr w14:val="tx1"/>
            </w14:solidFill>
          </w14:textFill>
        </w:rPr>
        <w:t>年6月11</w:t>
      </w:r>
      <w:r>
        <w:rPr>
          <w:rFonts w:ascii="仿宋" w:hAnsi="仿宋" w:eastAsia="仿宋"/>
          <w:b/>
          <w:bCs/>
          <w:color w:val="000000" w:themeColor="text1"/>
          <w:szCs w:val="30"/>
          <w:highlight w:val="none"/>
          <w14:textFill>
            <w14:solidFill>
              <w14:schemeClr w14:val="tx1"/>
            </w14:solidFill>
          </w14:textFill>
        </w:rPr>
        <w:t>日</w:t>
      </w:r>
      <w:r>
        <w:rPr>
          <w:rFonts w:hint="eastAsia" w:ascii="仿宋" w:hAnsi="仿宋" w:eastAsia="仿宋"/>
          <w:b/>
          <w:bCs/>
          <w:color w:val="000000" w:themeColor="text1"/>
          <w:szCs w:val="30"/>
          <w:highlight w:val="none"/>
          <w:lang w:val="en-US" w:eastAsia="zh-CN"/>
          <w14:textFill>
            <w14:solidFill>
              <w14:schemeClr w14:val="tx1"/>
            </w14:solidFill>
          </w14:textFill>
        </w:rPr>
        <w:t>前</w:t>
      </w:r>
      <w:r>
        <w:rPr>
          <w:rFonts w:hint="eastAsia" w:ascii="仿宋_GB2312" w:hAnsi="仿宋" w:eastAsia="仿宋_GB2312"/>
          <w:color w:val="000000" w:themeColor="text1"/>
          <w:sz w:val="32"/>
          <w:szCs w:val="32"/>
          <w14:textFill>
            <w14:solidFill>
              <w14:schemeClr w14:val="tx1"/>
            </w14:solidFill>
          </w14:textFill>
        </w:rPr>
        <w:t>统一寄至我会</w:t>
      </w:r>
      <w:r>
        <w:rPr>
          <w:rFonts w:hint="eastAsia" w:ascii="仿宋" w:hAnsi="仿宋" w:eastAsia="仿宋"/>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eastAsia" w:ascii="仿宋" w:hAnsi="仿宋" w:eastAsia="仿宋"/>
          <w:szCs w:val="30"/>
          <w:lang w:val="en-US" w:eastAsia="zh-CN"/>
        </w:rPr>
      </w:pPr>
      <w:r>
        <w:rPr>
          <w:rFonts w:hint="eastAsia" w:ascii="仿宋" w:hAnsi="仿宋" w:eastAsia="仿宋"/>
          <w:b/>
          <w:bCs/>
          <w:szCs w:val="30"/>
          <w:lang w:val="en-US" w:eastAsia="zh-CN"/>
        </w:rPr>
        <w:t>2.</w:t>
      </w:r>
      <w:r>
        <w:rPr>
          <w:rFonts w:hint="eastAsia" w:ascii="仿宋" w:hAnsi="仿宋" w:eastAsia="仿宋"/>
          <w:b w:val="0"/>
          <w:bCs w:val="0"/>
          <w:szCs w:val="30"/>
        </w:rPr>
        <w:t>申报</w:t>
      </w:r>
      <w:r>
        <w:rPr>
          <w:rFonts w:hint="eastAsia" w:ascii="仿宋" w:hAnsi="仿宋" w:eastAsia="仿宋"/>
          <w:szCs w:val="30"/>
        </w:rPr>
        <w:t>2022中国企业500强的企业，2021年营业收入应达到300亿元；申报2022中国制造业企业500强的企业，2021年营业收入应达到80亿元；申报2022中国服务业企业500强的企业，2021年营业收入应达到40亿元</w:t>
      </w:r>
      <w:r>
        <w:rPr>
          <w:rFonts w:hint="eastAsia" w:ascii="仿宋" w:hAnsi="仿宋" w:eastAsia="仿宋"/>
          <w:szCs w:val="30"/>
          <w:lang w:eastAsia="zh-CN"/>
        </w:rPr>
        <w:t>。</w:t>
      </w:r>
      <w:r>
        <w:rPr>
          <w:rFonts w:hint="eastAsia" w:ascii="仿宋" w:hAnsi="仿宋" w:eastAsia="仿宋"/>
          <w:b/>
          <w:bCs/>
          <w:szCs w:val="30"/>
        </w:rPr>
        <w:t>符合</w:t>
      </w:r>
      <w:r>
        <w:rPr>
          <w:rFonts w:hint="eastAsia" w:ascii="仿宋" w:hAnsi="仿宋" w:eastAsia="仿宋"/>
          <w:b/>
          <w:bCs/>
          <w:szCs w:val="30"/>
          <w:lang w:val="en-US" w:eastAsia="zh-CN"/>
        </w:rPr>
        <w:t>上述中国各500强条件的企业</w:t>
      </w:r>
      <w:r>
        <w:rPr>
          <w:rFonts w:hint="eastAsia" w:ascii="仿宋" w:hAnsi="仿宋" w:eastAsia="仿宋"/>
          <w:b/>
          <w:bCs/>
          <w:szCs w:val="30"/>
        </w:rPr>
        <w:t>，</w:t>
      </w:r>
      <w:r>
        <w:rPr>
          <w:rFonts w:hint="eastAsia" w:ascii="仿宋" w:hAnsi="仿宋" w:eastAsia="仿宋"/>
          <w:szCs w:val="30"/>
        </w:rPr>
        <w:t>请</w:t>
      </w:r>
      <w:r>
        <w:rPr>
          <w:rFonts w:hint="eastAsia" w:ascii="仿宋" w:hAnsi="仿宋" w:eastAsia="仿宋"/>
          <w:szCs w:val="30"/>
          <w:lang w:val="en-US" w:eastAsia="zh-CN"/>
        </w:rPr>
        <w:t>务必于</w:t>
      </w:r>
      <w:r>
        <w:rPr>
          <w:rFonts w:hint="eastAsia" w:ascii="仿宋" w:hAnsi="仿宋" w:eastAsia="仿宋"/>
          <w:b/>
          <w:bCs/>
          <w:szCs w:val="30"/>
          <w:lang w:val="en-US" w:eastAsia="zh-CN"/>
        </w:rPr>
        <w:t>2022年5月30日</w:t>
      </w:r>
      <w:r>
        <w:rPr>
          <w:rFonts w:hint="eastAsia" w:ascii="仿宋" w:hAnsi="仿宋" w:eastAsia="仿宋"/>
          <w:szCs w:val="30"/>
          <w:lang w:val="en-US" w:eastAsia="zh-CN"/>
        </w:rPr>
        <w:t>前将</w:t>
      </w:r>
      <w:r>
        <w:rPr>
          <w:rFonts w:hint="eastAsia" w:ascii="仿宋" w:hAnsi="仿宋" w:eastAsia="仿宋"/>
          <w:szCs w:val="30"/>
          <w:highlight w:val="none"/>
          <w:lang w:val="en-US" w:eastAsia="zh-CN"/>
        </w:rPr>
        <w:t>《2022河南企业100强、制造业企业100强、服务业企业100强暨中国企业500强申报表》打印、签字盖章，</w:t>
      </w:r>
      <w:r>
        <w:rPr>
          <w:rFonts w:hint="eastAsia" w:ascii="仿宋" w:hAnsi="仿宋" w:eastAsia="仿宋"/>
          <w:szCs w:val="30"/>
        </w:rPr>
        <w:t>连同经</w:t>
      </w:r>
      <w:r>
        <w:rPr>
          <w:rFonts w:ascii="仿宋" w:hAnsi="仿宋" w:eastAsia="仿宋"/>
          <w:szCs w:val="30"/>
        </w:rPr>
        <w:t>会计师事务所或审计师事务所审计的</w:t>
      </w:r>
      <w:r>
        <w:rPr>
          <w:rFonts w:hint="eastAsia" w:ascii="仿宋" w:hAnsi="仿宋" w:eastAsia="仿宋"/>
          <w:szCs w:val="30"/>
        </w:rPr>
        <w:t>202</w:t>
      </w:r>
      <w:r>
        <w:rPr>
          <w:rFonts w:hint="eastAsia" w:ascii="仿宋" w:hAnsi="仿宋" w:eastAsia="仿宋"/>
          <w:szCs w:val="30"/>
          <w:lang w:val="en-US" w:eastAsia="zh-CN"/>
        </w:rPr>
        <w:t>1</w:t>
      </w:r>
      <w:r>
        <w:rPr>
          <w:rFonts w:ascii="仿宋" w:hAnsi="仿宋" w:eastAsia="仿宋"/>
          <w:szCs w:val="30"/>
        </w:rPr>
        <w:t>年度财务审计报告复印件</w:t>
      </w:r>
      <w:r>
        <w:rPr>
          <w:rFonts w:hint="eastAsia" w:ascii="仿宋" w:hAnsi="仿宋" w:eastAsia="仿宋"/>
          <w:szCs w:val="30"/>
        </w:rPr>
        <w:t>或其他证明材料</w:t>
      </w:r>
      <w:r>
        <w:rPr>
          <w:rFonts w:hint="eastAsia" w:ascii="仿宋_GB2312" w:hAnsi="仿宋" w:eastAsia="仿宋_GB2312"/>
          <w:color w:val="000000" w:themeColor="text1"/>
          <w:sz w:val="32"/>
          <w:szCs w:val="32"/>
          <w14:textFill>
            <w14:solidFill>
              <w14:schemeClr w14:val="tx1"/>
            </w14:solidFill>
          </w14:textFill>
        </w:rPr>
        <w:t>寄至我会</w:t>
      </w:r>
      <w:r>
        <w:rPr>
          <w:rFonts w:hint="eastAsia" w:ascii="仿宋_GB2312" w:hAnsi="仿宋"/>
          <w:color w:val="000000" w:themeColor="text1"/>
          <w:sz w:val="32"/>
          <w:szCs w:val="32"/>
          <w:lang w:eastAsia="zh-CN"/>
          <w14:textFill>
            <w14:solidFill>
              <w14:schemeClr w14:val="tx1"/>
            </w14:solidFill>
          </w14:textFill>
        </w:rPr>
        <w:t>，</w:t>
      </w:r>
      <w:r>
        <w:rPr>
          <w:rFonts w:hint="eastAsia" w:ascii="仿宋_GB2312" w:hAnsi="仿宋"/>
          <w:color w:val="000000" w:themeColor="text1"/>
          <w:sz w:val="32"/>
          <w:szCs w:val="32"/>
          <w:lang w:val="en-US" w:eastAsia="zh-CN"/>
          <w14:textFill>
            <w14:solidFill>
              <w14:schemeClr w14:val="tx1"/>
            </w14:solidFill>
          </w14:textFill>
        </w:rPr>
        <w:t>由我会统一推荐上报</w:t>
      </w:r>
      <w:r>
        <w:rPr>
          <w:rFonts w:hint="eastAsia" w:ascii="仿宋_GB2312" w:hAnsi="仿宋"/>
          <w:color w:val="000000" w:themeColor="text1"/>
          <w:sz w:val="32"/>
          <w:szCs w:val="32"/>
          <w:lang w:eastAsia="zh-CN"/>
          <w14:textFill>
            <w14:solidFill>
              <w14:schemeClr w14:val="tx1"/>
            </w14:solidFill>
          </w14:textFill>
        </w:rPr>
        <w:t>；</w:t>
      </w:r>
      <w:r>
        <w:rPr>
          <w:rFonts w:hint="eastAsia" w:ascii="仿宋_GB2312" w:hAnsi="仿宋"/>
          <w:color w:val="000000" w:themeColor="text1"/>
          <w:sz w:val="32"/>
          <w:szCs w:val="32"/>
          <w:lang w:val="en-US" w:eastAsia="zh-CN"/>
          <w14:textFill>
            <w14:solidFill>
              <w14:schemeClr w14:val="tx1"/>
            </w14:solidFill>
          </w14:textFill>
        </w:rPr>
        <w:t>并及时</w:t>
      </w:r>
      <w:r>
        <w:rPr>
          <w:rFonts w:hint="eastAsia" w:ascii="仿宋" w:hAnsi="仿宋" w:eastAsia="仿宋"/>
          <w:szCs w:val="30"/>
        </w:rPr>
        <w:t>登录中国企联500强申报页面（</w:t>
      </w:r>
      <w:r>
        <w:rPr>
          <w:rFonts w:hint="eastAsia" w:ascii="仿宋" w:hAnsi="仿宋" w:eastAsia="仿宋"/>
          <w:szCs w:val="30"/>
        </w:rPr>
        <w:fldChar w:fldCharType="begin"/>
      </w:r>
      <w:r>
        <w:rPr>
          <w:rFonts w:hint="eastAsia" w:ascii="仿宋" w:hAnsi="仿宋" w:eastAsia="仿宋"/>
          <w:szCs w:val="30"/>
        </w:rPr>
        <w:instrText xml:space="preserve"> HYPERLINK "http://www.cec500.cn" </w:instrText>
      </w:r>
      <w:r>
        <w:rPr>
          <w:rFonts w:hint="eastAsia" w:ascii="仿宋" w:hAnsi="仿宋" w:eastAsia="仿宋"/>
          <w:szCs w:val="30"/>
        </w:rPr>
        <w:fldChar w:fldCharType="separate"/>
      </w:r>
      <w:r>
        <w:rPr>
          <w:rFonts w:hint="eastAsia" w:ascii="仿宋" w:hAnsi="仿宋" w:eastAsia="仿宋"/>
          <w:szCs w:val="30"/>
        </w:rPr>
        <w:t>www.cectop500.cn</w:t>
      </w:r>
      <w:r>
        <w:rPr>
          <w:rFonts w:hint="eastAsia" w:ascii="仿宋" w:hAnsi="仿宋" w:eastAsia="仿宋"/>
          <w:szCs w:val="30"/>
        </w:rPr>
        <w:fldChar w:fldCharType="end"/>
      </w:r>
      <w:r>
        <w:rPr>
          <w:rFonts w:hint="eastAsia" w:ascii="仿宋" w:hAnsi="仿宋" w:eastAsia="仿宋"/>
          <w:szCs w:val="30"/>
        </w:rPr>
        <w:t>）填写相关信息，进行线上申报。</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eastAsia" w:ascii="仿宋" w:hAnsi="仿宋" w:eastAsia="仿宋"/>
          <w:szCs w:val="30"/>
          <w:highlight w:val="none"/>
          <w:lang w:val="en-US" w:eastAsia="zh-CN"/>
        </w:rPr>
      </w:pPr>
      <w:r>
        <w:rPr>
          <w:rFonts w:hint="eastAsia" w:ascii="仿宋" w:hAnsi="仿宋" w:eastAsia="仿宋"/>
          <w:szCs w:val="30"/>
          <w:highlight w:val="none"/>
          <w:lang w:val="en-US" w:eastAsia="zh-CN"/>
        </w:rPr>
        <w:t>为保证及时收录系统，请贵企业</w:t>
      </w:r>
      <w:r>
        <w:rPr>
          <w:rFonts w:hint="eastAsia" w:ascii="仿宋" w:hAnsi="仿宋" w:eastAsia="仿宋"/>
          <w:b/>
          <w:bCs/>
          <w:szCs w:val="30"/>
          <w:highlight w:val="none"/>
          <w:lang w:val="en-US" w:eastAsia="zh-CN"/>
        </w:rPr>
        <w:t>先行</w:t>
      </w:r>
      <w:r>
        <w:rPr>
          <w:rFonts w:hint="eastAsia" w:ascii="仿宋" w:hAnsi="仿宋" w:eastAsia="仿宋"/>
          <w:szCs w:val="30"/>
          <w:highlight w:val="none"/>
          <w:lang w:val="en-US" w:eastAsia="zh-CN"/>
        </w:rPr>
        <w:t>将签字盖章的《2022河南企业100强、制造业企业100强、服务业企业100强暨中国企业500强申报表》发我会邮箱</w:t>
      </w:r>
      <w:r>
        <w:rPr>
          <w:rStyle w:val="12"/>
          <w:rFonts w:hint="eastAsia" w:ascii="仿宋" w:hAnsi="仿宋" w:eastAsia="仿宋"/>
          <w:color w:val="auto"/>
          <w:u w:val="none"/>
          <w:lang w:eastAsia="zh-CN"/>
        </w:rPr>
        <w:t>（</w:t>
      </w:r>
      <w:r>
        <w:rPr>
          <w:rStyle w:val="12"/>
          <w:rFonts w:hint="eastAsia" w:ascii="仿宋" w:hAnsi="仿宋" w:eastAsia="仿宋"/>
          <w:color w:val="auto"/>
          <w:u w:val="none"/>
          <w:lang w:val="en-US" w:eastAsia="zh-CN"/>
        </w:rPr>
        <w:t>注明“河南100强申报”相关字样</w:t>
      </w:r>
      <w:r>
        <w:rPr>
          <w:rStyle w:val="12"/>
          <w:rFonts w:hint="eastAsia" w:ascii="仿宋" w:hAnsi="仿宋" w:eastAsia="仿宋"/>
          <w:color w:val="auto"/>
          <w:u w:val="none"/>
          <w:lang w:eastAsia="zh-CN"/>
        </w:rPr>
        <w:t>）</w:t>
      </w:r>
      <w:r>
        <w:rPr>
          <w:rStyle w:val="12"/>
          <w:rFonts w:hint="eastAsia" w:ascii="仿宋" w:hAnsi="仿宋" w:eastAsia="仿宋"/>
          <w:color w:val="auto"/>
          <w:u w:val="none"/>
          <w:lang w:val="en-US" w:eastAsia="zh-CN"/>
        </w:rPr>
        <w:t>或传真（</w:t>
      </w:r>
      <w:r>
        <w:rPr>
          <w:rFonts w:hint="eastAsia" w:ascii="仿宋" w:hAnsi="仿宋" w:eastAsia="仿宋"/>
        </w:rPr>
        <w:t>0371-65836093</w:t>
      </w:r>
      <w:r>
        <w:rPr>
          <w:rStyle w:val="12"/>
          <w:rFonts w:hint="eastAsia" w:ascii="仿宋" w:hAnsi="仿宋" w:eastAsia="仿宋"/>
          <w:color w:val="auto"/>
          <w:u w:val="none"/>
          <w:lang w:val="en-US" w:eastAsia="zh-CN"/>
        </w:rPr>
        <w:t>）我会</w:t>
      </w:r>
      <w:r>
        <w:rPr>
          <w:rStyle w:val="12"/>
          <w:rFonts w:hint="eastAsia" w:ascii="仿宋" w:hAnsi="仿宋" w:eastAsia="仿宋"/>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黑体" w:hAnsi="黑体" w:eastAsia="黑体"/>
        </w:rPr>
      </w:pPr>
      <w:r>
        <w:rPr>
          <w:rFonts w:hint="eastAsia" w:ascii="黑体" w:hAnsi="黑体" w:eastAsia="黑体"/>
        </w:rPr>
        <w:t>四、联系方式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rPr>
      </w:pPr>
      <w:r>
        <w:rPr>
          <w:rFonts w:hint="eastAsia" w:ascii="仿宋" w:hAnsi="仿宋" w:eastAsia="仿宋"/>
          <w:lang w:val="en-US" w:eastAsia="zh-CN"/>
        </w:rPr>
        <w:t>联系电话：</w:t>
      </w:r>
      <w:r>
        <w:rPr>
          <w:rFonts w:hint="eastAsia" w:ascii="仿宋" w:hAnsi="仿宋" w:eastAsia="仿宋"/>
        </w:rPr>
        <w:t>宋</w:t>
      </w:r>
      <w:r>
        <w:rPr>
          <w:rFonts w:hint="eastAsia" w:ascii="仿宋" w:hAnsi="仿宋" w:eastAsia="仿宋"/>
          <w:lang w:val="en-US" w:eastAsia="zh-CN"/>
        </w:rPr>
        <w:t xml:space="preserve">  </w:t>
      </w:r>
      <w:r>
        <w:rPr>
          <w:rFonts w:hint="eastAsia" w:ascii="仿宋" w:hAnsi="仿宋" w:eastAsia="仿宋"/>
        </w:rPr>
        <w:t xml:space="preserve">峰   0371-65836093 </w:t>
      </w:r>
      <w:r>
        <w:rPr>
          <w:rFonts w:hint="eastAsia" w:ascii="仿宋" w:hAnsi="仿宋" w:eastAsia="仿宋"/>
          <w:lang w:val="en-US" w:eastAsia="zh-CN"/>
        </w:rPr>
        <w:t xml:space="preserve">  </w:t>
      </w:r>
      <w:r>
        <w:rPr>
          <w:rFonts w:hint="eastAsia" w:ascii="仿宋" w:hAnsi="仿宋" w:eastAsia="仿宋"/>
        </w:rPr>
        <w:t>18625501684</w:t>
      </w:r>
    </w:p>
    <w:p>
      <w:pPr>
        <w:keepNext w:val="0"/>
        <w:keepLines w:val="0"/>
        <w:pageBreakBefore w:val="0"/>
        <w:widowControl w:val="0"/>
        <w:kinsoku/>
        <w:wordWrap/>
        <w:overflowPunct/>
        <w:topLinePunct w:val="0"/>
        <w:autoSpaceDE/>
        <w:autoSpaceDN/>
        <w:bidi w:val="0"/>
        <w:adjustRightInd/>
        <w:snapToGrid/>
        <w:spacing w:line="560" w:lineRule="exact"/>
        <w:ind w:firstLine="2100" w:firstLineChars="700"/>
        <w:textAlignment w:val="auto"/>
        <w:rPr>
          <w:rFonts w:ascii="仿宋" w:hAnsi="仿宋" w:eastAsia="仿宋"/>
        </w:rPr>
      </w:pPr>
      <w:r>
        <w:rPr>
          <w:rFonts w:hint="eastAsia" w:ascii="仿宋" w:hAnsi="仿宋" w:eastAsia="仿宋"/>
        </w:rPr>
        <w:t xml:space="preserve">王彦利  </w:t>
      </w:r>
      <w:r>
        <w:rPr>
          <w:rFonts w:hint="eastAsia" w:ascii="仿宋" w:hAnsi="仿宋" w:eastAsia="仿宋"/>
          <w:lang w:val="en-US" w:eastAsia="zh-CN"/>
        </w:rPr>
        <w:t xml:space="preserve"> 0371-65978198   </w:t>
      </w:r>
      <w:r>
        <w:rPr>
          <w:rFonts w:hint="eastAsia" w:ascii="仿宋" w:hAnsi="仿宋" w:eastAsia="仿宋" w:cs="仿宋"/>
          <w:szCs w:val="30"/>
        </w:rPr>
        <w:t>15537101679</w:t>
      </w:r>
      <w:r>
        <w:rPr>
          <w:rFonts w:hint="eastAsia" w:ascii="仿宋" w:hAnsi="仿宋" w:eastAsia="仿宋"/>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olor w:val="000000" w:themeColor="text1"/>
          <w14:textFill>
            <w14:solidFill>
              <w14:schemeClr w14:val="tx1"/>
            </w14:solidFill>
          </w14:textFill>
        </w:rPr>
      </w:pPr>
      <w:r>
        <w:rPr>
          <w:rFonts w:hint="eastAsia" w:ascii="仿宋" w:hAnsi="仿宋" w:eastAsia="仿宋"/>
        </w:rPr>
        <w:t>传</w:t>
      </w:r>
      <w:r>
        <w:rPr>
          <w:rFonts w:hint="eastAsia" w:ascii="仿宋" w:hAnsi="仿宋" w:eastAsia="仿宋"/>
          <w:lang w:val="en-US" w:eastAsia="zh-CN"/>
        </w:rPr>
        <w:t xml:space="preserve">    </w:t>
      </w:r>
      <w:r>
        <w:rPr>
          <w:rFonts w:hint="eastAsia" w:ascii="仿宋" w:hAnsi="仿宋" w:eastAsia="仿宋"/>
        </w:rPr>
        <w:t>真</w:t>
      </w:r>
      <w:r>
        <w:rPr>
          <w:rFonts w:hint="eastAsia" w:ascii="仿宋" w:hAnsi="仿宋" w:eastAsia="仿宋"/>
          <w:lang w:eastAsia="zh-CN"/>
        </w:rPr>
        <w:t>：</w:t>
      </w:r>
      <w:r>
        <w:rPr>
          <w:rFonts w:hint="eastAsia" w:ascii="仿宋" w:hAnsi="仿宋" w:eastAsia="仿宋"/>
        </w:rPr>
        <w:t>0371-65836093</w:t>
      </w:r>
      <w:r>
        <w:rPr>
          <w:rFonts w:hint="eastAsia" w:ascii="仿宋" w:hAnsi="仿宋" w:eastAsia="仿宋"/>
          <w:color w:val="000000" w:themeColor="text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szCs w:val="30"/>
        </w:rPr>
      </w:pPr>
      <w:r>
        <w:rPr>
          <w:rFonts w:hint="eastAsia" w:ascii="仿宋" w:hAnsi="仿宋" w:eastAsia="仿宋"/>
          <w:szCs w:val="30"/>
        </w:rPr>
        <w:t>地</w:t>
      </w:r>
      <w:r>
        <w:rPr>
          <w:rFonts w:hint="eastAsia" w:ascii="仿宋" w:hAnsi="仿宋" w:eastAsia="仿宋"/>
          <w:szCs w:val="30"/>
          <w:lang w:val="en-US" w:eastAsia="zh-CN"/>
        </w:rPr>
        <w:t xml:space="preserve">    </w:t>
      </w:r>
      <w:r>
        <w:rPr>
          <w:rFonts w:hint="eastAsia" w:ascii="仿宋" w:hAnsi="仿宋" w:eastAsia="仿宋"/>
          <w:szCs w:val="30"/>
        </w:rPr>
        <w:t>址：郑州市郑东新区商务外环路20号海联大厦2811室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rPr>
      </w:pPr>
      <w:r>
        <w:rPr>
          <w:rFonts w:hint="eastAsia" w:ascii="仿宋" w:hAnsi="仿宋" w:eastAsia="仿宋"/>
        </w:rPr>
        <w:t>邮</w:t>
      </w:r>
      <w:r>
        <w:rPr>
          <w:rFonts w:hint="eastAsia" w:ascii="仿宋" w:hAnsi="仿宋" w:eastAsia="仿宋"/>
          <w:lang w:val="en-US" w:eastAsia="zh-CN"/>
        </w:rPr>
        <w:t xml:space="preserve">    </w:t>
      </w:r>
      <w:r>
        <w:rPr>
          <w:rFonts w:hint="eastAsia" w:ascii="仿宋" w:hAnsi="仿宋" w:eastAsia="仿宋"/>
        </w:rPr>
        <w:t>箱：</w:t>
      </w:r>
      <w:r>
        <w:fldChar w:fldCharType="begin"/>
      </w:r>
      <w:r>
        <w:instrText xml:space="preserve"> HYPERLINK "mailto:hnsqylhh@163.com" </w:instrText>
      </w:r>
      <w:r>
        <w:fldChar w:fldCharType="separate"/>
      </w:r>
      <w:r>
        <w:rPr>
          <w:rStyle w:val="12"/>
          <w:rFonts w:hint="eastAsia" w:ascii="仿宋" w:hAnsi="仿宋" w:eastAsia="仿宋"/>
          <w:color w:val="auto"/>
          <w:u w:val="none"/>
        </w:rPr>
        <w:t>hnsqylhh@163.com</w:t>
      </w:r>
      <w:r>
        <w:rPr>
          <w:rStyle w:val="12"/>
          <w:rFonts w:hint="eastAsia" w:ascii="仿宋" w:hAnsi="仿宋" w:eastAsia="仿宋"/>
          <w:color w:val="auto"/>
          <w:u w:val="none"/>
        </w:rPr>
        <w:fldChar w:fldCharType="end"/>
      </w:r>
      <w:r>
        <w:rPr>
          <w:rFonts w:hint="eastAsia" w:ascii="仿宋" w:hAnsi="仿宋" w:eastAsia="仿宋"/>
          <w:color w:val="auto"/>
        </w:rPr>
        <w:t>、hnsqyjxh@163.com</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黑体" w:hAnsi="黑体" w:eastAsia="黑体"/>
        </w:rPr>
      </w:pPr>
      <w:r>
        <w:rPr>
          <w:rFonts w:hint="eastAsia" w:ascii="黑体" w:hAnsi="黑体" w:eastAsia="黑体"/>
        </w:rPr>
        <w:t>五、评价与发布</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hint="default" w:ascii="仿宋" w:hAnsi="仿宋" w:eastAsia="仿宋"/>
          <w:szCs w:val="30"/>
          <w:lang w:val="en-US" w:eastAsia="zh-CN"/>
        </w:rPr>
      </w:pPr>
      <w:r>
        <w:rPr>
          <w:rFonts w:hint="eastAsia" w:eastAsia="仿宋"/>
          <w:szCs w:val="30"/>
        </w:rPr>
        <w:t> </w:t>
      </w:r>
      <w:r>
        <w:rPr>
          <w:rFonts w:hint="eastAsia" w:ascii="仿宋" w:hAnsi="仿宋" w:eastAsia="仿宋"/>
          <w:szCs w:val="30"/>
        </w:rPr>
        <w:t>202</w:t>
      </w:r>
      <w:r>
        <w:rPr>
          <w:rFonts w:hint="eastAsia" w:ascii="仿宋" w:hAnsi="仿宋" w:eastAsia="仿宋"/>
          <w:szCs w:val="30"/>
          <w:lang w:val="en-US" w:eastAsia="zh-CN"/>
        </w:rPr>
        <w:t>2</w:t>
      </w:r>
      <w:r>
        <w:rPr>
          <w:rFonts w:hint="eastAsia" w:ascii="仿宋" w:hAnsi="仿宋" w:eastAsia="仿宋"/>
          <w:szCs w:val="30"/>
        </w:rPr>
        <w:t>河南企业100强、制造业企业100强、服务业企业100强将于202</w:t>
      </w:r>
      <w:r>
        <w:rPr>
          <w:rFonts w:hint="eastAsia" w:ascii="仿宋" w:hAnsi="仿宋" w:eastAsia="仿宋"/>
          <w:szCs w:val="30"/>
          <w:lang w:val="en-US" w:eastAsia="zh-CN"/>
        </w:rPr>
        <w:t>2</w:t>
      </w:r>
      <w:r>
        <w:rPr>
          <w:rFonts w:hint="eastAsia" w:ascii="仿宋" w:hAnsi="仿宋" w:eastAsia="仿宋"/>
          <w:szCs w:val="30"/>
        </w:rPr>
        <w:t>年四季度向社会发布（具体发布时间、方式另行通知）。</w:t>
      </w:r>
    </w:p>
    <w:p>
      <w:pPr>
        <w:keepNext w:val="0"/>
        <w:keepLines w:val="0"/>
        <w:pageBreakBefore w:val="0"/>
        <w:widowControl w:val="0"/>
        <w:kinsoku/>
        <w:wordWrap/>
        <w:overflowPunct/>
        <w:topLinePunct w:val="0"/>
        <w:autoSpaceDE/>
        <w:autoSpaceDN/>
        <w:bidi w:val="0"/>
        <w:adjustRightInd/>
        <w:snapToGrid/>
        <w:spacing w:line="560" w:lineRule="exact"/>
        <w:ind w:firstLine="658"/>
        <w:textAlignment w:val="auto"/>
        <w:rPr>
          <w:rFonts w:ascii="仿宋" w:hAnsi="仿宋" w:eastAsia="仿宋"/>
          <w:szCs w:val="30"/>
        </w:rPr>
      </w:pPr>
    </w:p>
    <w:p>
      <w:pPr>
        <w:keepNext w:val="0"/>
        <w:keepLines w:val="0"/>
        <w:pageBreakBefore w:val="0"/>
        <w:widowControl w:val="0"/>
        <w:kinsoku/>
        <w:wordWrap/>
        <w:overflowPunct/>
        <w:topLinePunct w:val="0"/>
        <w:autoSpaceDE/>
        <w:autoSpaceDN/>
        <w:bidi w:val="0"/>
        <w:adjustRightInd/>
        <w:snapToGrid/>
        <w:spacing w:line="560" w:lineRule="exact"/>
        <w:ind w:left="2100" w:leftChars="200" w:hanging="1500" w:hangingChars="500"/>
        <w:textAlignment w:val="auto"/>
        <w:rPr>
          <w:rFonts w:ascii="仿宋" w:hAnsi="仿宋" w:eastAsia="仿宋"/>
          <w:szCs w:val="30"/>
        </w:rPr>
      </w:pPr>
      <w:r>
        <w:rPr>
          <w:rFonts w:hint="eastAsia" w:ascii="仿宋" w:hAnsi="仿宋" w:eastAsia="仿宋"/>
        </w:rPr>
        <w:t>附件：1、</w:t>
      </w:r>
      <w:r>
        <w:rPr>
          <w:rFonts w:hint="eastAsia" w:ascii="仿宋" w:hAnsi="仿宋" w:eastAsia="仿宋"/>
          <w:szCs w:val="30"/>
        </w:rPr>
        <w:t>202</w:t>
      </w:r>
      <w:r>
        <w:rPr>
          <w:rFonts w:hint="eastAsia" w:ascii="仿宋" w:hAnsi="仿宋" w:eastAsia="仿宋"/>
          <w:szCs w:val="30"/>
          <w:lang w:val="en-US" w:eastAsia="zh-CN"/>
        </w:rPr>
        <w:t>2</w:t>
      </w:r>
      <w:r>
        <w:rPr>
          <w:rFonts w:hint="eastAsia" w:ascii="仿宋" w:hAnsi="仿宋" w:eastAsia="仿宋"/>
          <w:szCs w:val="30"/>
        </w:rPr>
        <w:t>河南企业100强、制造业企业100强、服务业</w:t>
      </w:r>
    </w:p>
    <w:p>
      <w:pPr>
        <w:keepNext w:val="0"/>
        <w:keepLines w:val="0"/>
        <w:pageBreakBefore w:val="0"/>
        <w:widowControl w:val="0"/>
        <w:kinsoku/>
        <w:wordWrap/>
        <w:overflowPunct/>
        <w:topLinePunct w:val="0"/>
        <w:autoSpaceDE/>
        <w:autoSpaceDN/>
        <w:bidi w:val="0"/>
        <w:adjustRightInd/>
        <w:snapToGrid/>
        <w:spacing w:line="560" w:lineRule="exact"/>
        <w:ind w:firstLine="1500" w:firstLineChars="500"/>
        <w:textAlignment w:val="auto"/>
        <w:rPr>
          <w:rFonts w:ascii="仿宋" w:hAnsi="仿宋" w:eastAsia="仿宋"/>
        </w:rPr>
      </w:pPr>
      <w:r>
        <w:rPr>
          <w:rFonts w:hint="eastAsia" w:ascii="仿宋" w:hAnsi="仿宋" w:eastAsia="仿宋"/>
          <w:szCs w:val="30"/>
        </w:rPr>
        <w:t>企业100强暨中国企业500强申报表</w:t>
      </w:r>
    </w:p>
    <w:p>
      <w:pPr>
        <w:keepNext w:val="0"/>
        <w:keepLines w:val="0"/>
        <w:pageBreakBefore w:val="0"/>
        <w:widowControl w:val="0"/>
        <w:kinsoku/>
        <w:wordWrap/>
        <w:overflowPunct/>
        <w:topLinePunct w:val="0"/>
        <w:autoSpaceDE/>
        <w:autoSpaceDN/>
        <w:bidi w:val="0"/>
        <w:adjustRightInd/>
        <w:snapToGrid/>
        <w:spacing w:line="560" w:lineRule="exact"/>
        <w:ind w:left="2100" w:leftChars="500" w:hanging="600" w:hangingChars="200"/>
        <w:textAlignment w:val="auto"/>
        <w:rPr>
          <w:rFonts w:hint="eastAsia" w:ascii="仿宋" w:hAnsi="仿宋" w:eastAsia="仿宋"/>
        </w:rPr>
      </w:pPr>
      <w:r>
        <w:rPr>
          <w:rFonts w:hint="eastAsia" w:ascii="仿宋" w:hAnsi="仿宋" w:eastAsia="仿宋"/>
        </w:rPr>
        <w:t>2、202</w:t>
      </w:r>
      <w:r>
        <w:rPr>
          <w:rFonts w:hint="eastAsia" w:ascii="仿宋" w:hAnsi="仿宋" w:eastAsia="仿宋"/>
          <w:lang w:val="en-US" w:eastAsia="zh-CN"/>
        </w:rPr>
        <w:t>2</w:t>
      </w:r>
      <w:r>
        <w:rPr>
          <w:rFonts w:hint="eastAsia" w:ascii="仿宋" w:hAnsi="仿宋" w:eastAsia="仿宋"/>
        </w:rPr>
        <w:t>河南企业100强、制造业企业100强、服务业</w:t>
      </w:r>
    </w:p>
    <w:p>
      <w:pPr>
        <w:keepNext w:val="0"/>
        <w:keepLines w:val="0"/>
        <w:pageBreakBefore w:val="0"/>
        <w:widowControl w:val="0"/>
        <w:kinsoku/>
        <w:wordWrap/>
        <w:overflowPunct/>
        <w:topLinePunct w:val="0"/>
        <w:autoSpaceDE/>
        <w:autoSpaceDN/>
        <w:bidi w:val="0"/>
        <w:adjustRightInd/>
        <w:snapToGrid/>
        <w:spacing w:line="560" w:lineRule="exact"/>
        <w:ind w:left="2100" w:leftChars="500" w:hanging="600" w:hangingChars="200"/>
        <w:textAlignment w:val="auto"/>
        <w:rPr>
          <w:rFonts w:ascii="仿宋" w:hAnsi="仿宋" w:eastAsia="仿宋"/>
        </w:rPr>
      </w:pPr>
      <w:r>
        <w:rPr>
          <w:rFonts w:hint="eastAsia" w:ascii="仿宋" w:hAnsi="仿宋" w:eastAsia="仿宋"/>
          <w:lang w:val="en-US" w:eastAsia="zh-CN"/>
        </w:rPr>
        <w:t>企</w:t>
      </w:r>
      <w:r>
        <w:rPr>
          <w:rFonts w:hint="eastAsia" w:ascii="仿宋" w:hAnsi="仿宋" w:eastAsia="仿宋"/>
        </w:rPr>
        <w:t>业100强暨中国企业500强申报表填表说明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560" w:lineRule="exact"/>
        <w:ind w:firstLine="5100" w:firstLineChars="1700"/>
        <w:textAlignment w:val="auto"/>
        <w:rPr>
          <w:rFonts w:ascii="仿宋" w:hAnsi="仿宋" w:eastAsia="仿宋"/>
        </w:rPr>
      </w:pPr>
      <w:r>
        <w:rPr>
          <w:rFonts w:hint="eastAsia" w:ascii="仿宋" w:hAnsi="仿宋" w:eastAsia="仿宋"/>
        </w:rPr>
        <w:t>202</w:t>
      </w:r>
      <w:r>
        <w:rPr>
          <w:rFonts w:hint="eastAsia" w:ascii="仿宋" w:hAnsi="仿宋" w:eastAsia="仿宋"/>
          <w:lang w:val="en-US" w:eastAsia="zh-CN"/>
        </w:rPr>
        <w:t>2</w:t>
      </w:r>
      <w:r>
        <w:rPr>
          <w:rFonts w:hint="eastAsia" w:ascii="仿宋" w:hAnsi="仿宋" w:eastAsia="仿宋"/>
        </w:rPr>
        <w:t>年3月</w:t>
      </w:r>
      <w:r>
        <w:rPr>
          <w:rFonts w:hint="eastAsia" w:ascii="仿宋" w:hAnsi="仿宋" w:eastAsia="仿宋"/>
          <w:lang w:val="en-US" w:eastAsia="zh-CN"/>
        </w:rPr>
        <w:t>21</w:t>
      </w:r>
      <w:r>
        <w:rPr>
          <w:rFonts w:hint="eastAsia" w:ascii="仿宋" w:hAnsi="仿宋" w:eastAsia="仿宋"/>
        </w:rPr>
        <w:t>日</w:t>
      </w:r>
    </w:p>
    <w:p>
      <w:pPr>
        <w:widowControl/>
        <w:spacing w:line="520" w:lineRule="exact"/>
        <w:jc w:val="left"/>
        <w:rPr>
          <w:rFonts w:ascii="仿宋" w:hAnsi="仿宋" w:eastAsia="仿宋"/>
          <w:szCs w:val="30"/>
        </w:rPr>
      </w:pPr>
    </w:p>
    <w:p>
      <w:pPr>
        <w:widowControl/>
        <w:spacing w:line="520" w:lineRule="exact"/>
        <w:jc w:val="left"/>
        <w:rPr>
          <w:rFonts w:ascii="仿宋" w:hAnsi="仿宋" w:eastAsia="仿宋"/>
          <w:szCs w:val="30"/>
        </w:rPr>
      </w:pPr>
    </w:p>
    <w:p>
      <w:pPr>
        <w:widowControl/>
        <w:spacing w:line="520" w:lineRule="exact"/>
        <w:jc w:val="left"/>
        <w:rPr>
          <w:rFonts w:ascii="仿宋" w:hAnsi="仿宋" w:eastAsia="仿宋"/>
          <w:szCs w:val="30"/>
        </w:rPr>
      </w:pPr>
    </w:p>
    <w:p>
      <w:pPr>
        <w:widowControl/>
        <w:spacing w:line="520" w:lineRule="exact"/>
        <w:jc w:val="left"/>
        <w:rPr>
          <w:rFonts w:ascii="仿宋" w:hAnsi="仿宋" w:eastAsia="仿宋"/>
          <w:szCs w:val="30"/>
        </w:rPr>
      </w:pPr>
    </w:p>
    <w:p>
      <w:pPr>
        <w:widowControl/>
        <w:spacing w:line="520" w:lineRule="exact"/>
        <w:jc w:val="left"/>
        <w:rPr>
          <w:rFonts w:ascii="仿宋" w:hAnsi="仿宋" w:eastAsia="仿宋"/>
          <w:szCs w:val="30"/>
        </w:rPr>
      </w:pPr>
    </w:p>
    <w:p>
      <w:pPr>
        <w:widowControl/>
        <w:spacing w:line="520" w:lineRule="exact"/>
        <w:jc w:val="left"/>
        <w:rPr>
          <w:rFonts w:ascii="仿宋" w:hAnsi="仿宋" w:eastAsia="仿宋"/>
          <w:szCs w:val="30"/>
        </w:rPr>
      </w:pPr>
      <w:bookmarkStart w:id="0" w:name="_GoBack"/>
      <w:bookmarkEnd w:id="0"/>
    </w:p>
    <w:p>
      <w:pPr>
        <w:widowControl/>
        <w:jc w:val="left"/>
        <w:rPr>
          <w:rFonts w:hint="eastAsia" w:ascii="仿宋" w:hAnsi="仿宋" w:eastAsia="仿宋"/>
          <w:szCs w:val="30"/>
        </w:rPr>
      </w:pPr>
    </w:p>
    <w:p>
      <w:pPr>
        <w:widowControl/>
        <w:jc w:val="left"/>
        <w:rPr>
          <w:rFonts w:ascii="仿宋" w:hAnsi="仿宋" w:eastAsia="仿宋"/>
          <w:szCs w:val="30"/>
        </w:rPr>
      </w:pPr>
      <w:r>
        <w:rPr>
          <w:rFonts w:hint="eastAsia" w:ascii="仿宋" w:hAnsi="仿宋" w:eastAsia="仿宋"/>
          <w:szCs w:val="30"/>
        </w:rPr>
        <w:t>附件1</w:t>
      </w:r>
    </w:p>
    <w:p>
      <w:pPr>
        <w:widowControl/>
        <w:jc w:val="center"/>
        <w:rPr>
          <w:rFonts w:ascii="宋体" w:hAnsi="宋体" w:eastAsia="宋体"/>
          <w:b/>
          <w:sz w:val="32"/>
          <w:szCs w:val="32"/>
        </w:rPr>
      </w:pPr>
      <w:r>
        <w:rPr>
          <w:rFonts w:hint="eastAsia" w:ascii="宋体" w:hAnsi="宋体" w:eastAsia="宋体"/>
          <w:b/>
          <w:sz w:val="32"/>
          <w:szCs w:val="32"/>
        </w:rPr>
        <w:t>202</w:t>
      </w:r>
      <w:r>
        <w:rPr>
          <w:rFonts w:hint="eastAsia" w:ascii="宋体" w:hAnsi="宋体" w:eastAsia="宋体"/>
          <w:b/>
          <w:sz w:val="32"/>
          <w:szCs w:val="32"/>
          <w:lang w:val="en-US" w:eastAsia="zh-CN"/>
        </w:rPr>
        <w:t>2</w:t>
      </w:r>
      <w:r>
        <w:rPr>
          <w:rFonts w:hint="eastAsia" w:ascii="宋体" w:hAnsi="宋体" w:eastAsia="宋体"/>
          <w:b/>
          <w:sz w:val="32"/>
          <w:szCs w:val="32"/>
        </w:rPr>
        <w:t>河南企业100强、制造业企业100强、服务业企业100强暨中国企业500强申报表</w:t>
      </w:r>
    </w:p>
    <w:tbl>
      <w:tblPr>
        <w:tblStyle w:val="10"/>
        <w:tblW w:w="11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7"/>
        <w:gridCol w:w="84"/>
        <w:gridCol w:w="468"/>
        <w:gridCol w:w="11"/>
        <w:gridCol w:w="60"/>
        <w:gridCol w:w="900"/>
        <w:gridCol w:w="396"/>
        <w:gridCol w:w="1060"/>
        <w:gridCol w:w="79"/>
        <w:gridCol w:w="704"/>
        <w:gridCol w:w="196"/>
        <w:gridCol w:w="650"/>
        <w:gridCol w:w="1138"/>
        <w:gridCol w:w="96"/>
        <w:gridCol w:w="471"/>
        <w:gridCol w:w="884"/>
        <w:gridCol w:w="266"/>
        <w:gridCol w:w="567"/>
        <w:gridCol w:w="125"/>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exact"/>
          <w:jc w:val="center"/>
        </w:trPr>
        <w:tc>
          <w:tcPr>
            <w:tcW w:w="1571" w:type="dxa"/>
            <w:gridSpan w:val="2"/>
            <w:vMerge w:val="restart"/>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企 业 名 称</w:t>
            </w:r>
          </w:p>
        </w:tc>
        <w:tc>
          <w:tcPr>
            <w:tcW w:w="1439" w:type="dxa"/>
            <w:gridSpan w:val="4"/>
            <w:vAlign w:val="center"/>
          </w:tcPr>
          <w:p>
            <w:pPr>
              <w:spacing w:line="240" w:lineRule="exact"/>
              <w:ind w:left="129" w:leftChars="43"/>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中  文</w:t>
            </w:r>
          </w:p>
        </w:tc>
        <w:tc>
          <w:tcPr>
            <w:tcW w:w="4319" w:type="dxa"/>
            <w:gridSpan w:val="8"/>
            <w:vAlign w:val="center"/>
          </w:tcPr>
          <w:p>
            <w:pPr>
              <w:spacing w:line="240" w:lineRule="exact"/>
              <w:rPr>
                <w:rFonts w:ascii="仿宋" w:hAnsi="仿宋" w:eastAsia="仿宋"/>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企业性质</w:t>
            </w:r>
          </w:p>
        </w:tc>
        <w:tc>
          <w:tcPr>
            <w:tcW w:w="2328"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国有（     ）</w:t>
            </w: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民营（     ）</w:t>
            </w: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外资（     ）</w:t>
            </w:r>
          </w:p>
          <w:p>
            <w:pPr>
              <w:spacing w:line="240" w:lineRule="exact"/>
              <w:jc w:val="center"/>
              <w:rPr>
                <w:rFonts w:ascii="仿宋" w:hAnsi="仿宋" w:eastAsia="仿宋"/>
                <w:color w:val="000000" w:themeColor="text1"/>
                <w:sz w:val="24"/>
                <w14:textFill>
                  <w14:solidFill>
                    <w14:schemeClr w14:val="tx1"/>
                  </w14:solidFill>
                </w14:textFill>
              </w:rPr>
            </w:pPr>
          </w:p>
          <w:p>
            <w:pPr>
              <w:spacing w:line="240" w:lineRule="exact"/>
              <w:jc w:val="center"/>
              <w:rPr>
                <w:rFonts w:ascii="仿宋" w:hAnsi="仿宋" w:eastAsia="仿宋"/>
                <w:color w:val="000000" w:themeColor="text1"/>
                <w:sz w:val="24"/>
                <w14:textFill>
                  <w14:solidFill>
                    <w14:schemeClr w14:val="tx1"/>
                  </w14:solidFill>
                </w14:textFill>
              </w:rPr>
            </w:pP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外资（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exact"/>
          <w:jc w:val="center"/>
        </w:trPr>
        <w:tc>
          <w:tcPr>
            <w:tcW w:w="1571" w:type="dxa"/>
            <w:gridSpan w:val="2"/>
            <w:vMerge w:val="continue"/>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439" w:type="dxa"/>
            <w:gridSpan w:val="4"/>
            <w:vAlign w:val="center"/>
          </w:tcPr>
          <w:p>
            <w:pPr>
              <w:spacing w:line="240" w:lineRule="exact"/>
              <w:ind w:left="129" w:leftChars="43"/>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英  文</w:t>
            </w:r>
          </w:p>
        </w:tc>
        <w:tc>
          <w:tcPr>
            <w:tcW w:w="4319" w:type="dxa"/>
            <w:gridSpan w:val="8"/>
            <w:vAlign w:val="center"/>
          </w:tcPr>
          <w:p>
            <w:pPr>
              <w:spacing w:line="240" w:lineRule="exact"/>
              <w:rPr>
                <w:rFonts w:ascii="仿宋" w:hAnsi="仿宋" w:eastAsia="仿宋"/>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英文简称</w:t>
            </w:r>
          </w:p>
        </w:tc>
        <w:tc>
          <w:tcPr>
            <w:tcW w:w="2328"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571" w:type="dxa"/>
            <w:gridSpan w:val="2"/>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通 讯 地 址</w:t>
            </w:r>
          </w:p>
        </w:tc>
        <w:tc>
          <w:tcPr>
            <w:tcW w:w="5758" w:type="dxa"/>
            <w:gridSpan w:val="12"/>
            <w:vAlign w:val="center"/>
          </w:tcPr>
          <w:p>
            <w:pPr>
              <w:spacing w:line="240" w:lineRule="exact"/>
              <w:rPr>
                <w:rFonts w:ascii="仿宋" w:hAnsi="仿宋" w:eastAsia="仿宋"/>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邮政编码</w:t>
            </w:r>
          </w:p>
        </w:tc>
        <w:tc>
          <w:tcPr>
            <w:tcW w:w="2328"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571" w:type="dxa"/>
            <w:gridSpan w:val="2"/>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企 业 网 址</w:t>
            </w:r>
          </w:p>
        </w:tc>
        <w:tc>
          <w:tcPr>
            <w:tcW w:w="2895"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979" w:type="dxa"/>
            <w:gridSpan w:val="3"/>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传  真</w:t>
            </w:r>
          </w:p>
        </w:tc>
        <w:tc>
          <w:tcPr>
            <w:tcW w:w="18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355" w:type="dxa"/>
            <w:gridSpan w:val="2"/>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电子信箱</w:t>
            </w:r>
          </w:p>
        </w:tc>
        <w:tc>
          <w:tcPr>
            <w:tcW w:w="2328"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10"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2356" w:type="dxa"/>
            <w:gridSpan w:val="3"/>
            <w:vAlign w:val="center"/>
          </w:tcPr>
          <w:p>
            <w:pPr>
              <w:spacing w:line="240" w:lineRule="exact"/>
              <w:ind w:firstLine="360" w:firstLineChars="15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姓    名</w:t>
            </w:r>
          </w:p>
        </w:tc>
        <w:tc>
          <w:tcPr>
            <w:tcW w:w="2863" w:type="dxa"/>
            <w:gridSpan w:val="6"/>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职  务（部门）</w:t>
            </w:r>
          </w:p>
        </w:tc>
        <w:tc>
          <w:tcPr>
            <w:tcW w:w="2313" w:type="dxa"/>
            <w:gridSpan w:val="5"/>
            <w:vAlign w:val="center"/>
          </w:tcPr>
          <w:p>
            <w:pPr>
              <w:spacing w:line="240" w:lineRule="exact"/>
              <w:ind w:left="-300" w:leftChars="-100" w:right="-300" w:rightChars="-100" w:firstLine="240" w:firstLineChars="100"/>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电话(加区号)</w:t>
            </w:r>
          </w:p>
        </w:tc>
        <w:tc>
          <w:tcPr>
            <w:tcW w:w="1370"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110" w:type="dxa"/>
            <w:gridSpan w:val="5"/>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法  人  代  表</w:t>
            </w:r>
          </w:p>
        </w:tc>
        <w:tc>
          <w:tcPr>
            <w:tcW w:w="2356"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2863"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231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110" w:type="dxa"/>
            <w:gridSpan w:val="5"/>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主 要 负 责 人</w:t>
            </w:r>
          </w:p>
        </w:tc>
        <w:tc>
          <w:tcPr>
            <w:tcW w:w="2356"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2863"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231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2110" w:type="dxa"/>
            <w:gridSpan w:val="5"/>
            <w:vAlign w:val="center"/>
          </w:tcPr>
          <w:p>
            <w:pPr>
              <w:spacing w:line="240" w:lineRule="exact"/>
              <w:jc w:val="both"/>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活</w:t>
            </w:r>
            <w:r>
              <w:rPr>
                <w:rFonts w:hint="eastAsia" w:ascii="仿宋" w:hAnsi="仿宋" w:eastAsia="仿宋"/>
                <w:color w:val="000000" w:themeColor="text1"/>
                <w:sz w:val="24"/>
                <w:lang w:val="en-US" w:eastAsia="zh-CN"/>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动</w:t>
            </w:r>
            <w:r>
              <w:rPr>
                <w:rFonts w:hint="eastAsia" w:ascii="仿宋" w:hAnsi="仿宋" w:eastAsia="仿宋"/>
                <w:color w:val="000000" w:themeColor="text1"/>
                <w:sz w:val="24"/>
                <w:lang w:val="en-US" w:eastAsia="zh-CN"/>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联</w:t>
            </w:r>
            <w:r>
              <w:rPr>
                <w:rFonts w:hint="eastAsia" w:ascii="仿宋" w:hAnsi="仿宋" w:eastAsia="仿宋"/>
                <w:color w:val="000000" w:themeColor="text1"/>
                <w:sz w:val="24"/>
                <w:lang w:val="en-US" w:eastAsia="zh-CN"/>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系</w:t>
            </w:r>
            <w:r>
              <w:rPr>
                <w:rFonts w:hint="eastAsia" w:ascii="仿宋" w:hAnsi="仿宋" w:eastAsia="仿宋"/>
                <w:color w:val="000000" w:themeColor="text1"/>
                <w:sz w:val="24"/>
                <w:lang w:val="en-US" w:eastAsia="zh-CN"/>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人</w:t>
            </w:r>
          </w:p>
          <w:p>
            <w:pPr>
              <w:spacing w:line="240" w:lineRule="exact"/>
              <w:rPr>
                <w:rFonts w:hint="eastAsia" w:ascii="仿宋" w:hAnsi="仿宋" w:eastAsia="仿宋"/>
                <w:color w:val="000000" w:themeColor="text1"/>
                <w:sz w:val="24"/>
                <w:lang w:eastAsia="zh-CN"/>
                <w14:textFill>
                  <w14:solidFill>
                    <w14:schemeClr w14:val="tx1"/>
                  </w14:solidFill>
                </w14:textFill>
              </w:rPr>
            </w:pP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lang w:val="en-US" w:eastAsia="zh-CN"/>
                <w14:textFill>
                  <w14:solidFill>
                    <w14:schemeClr w14:val="tx1"/>
                  </w14:solidFill>
                </w14:textFill>
              </w:rPr>
              <w:t>务必留手机号，以便沟通联系</w:t>
            </w:r>
            <w:r>
              <w:rPr>
                <w:rFonts w:hint="eastAsia" w:ascii="仿宋" w:hAnsi="仿宋" w:eastAsia="仿宋"/>
                <w:color w:val="000000" w:themeColor="text1"/>
                <w:sz w:val="24"/>
                <w:lang w:eastAsia="zh-CN"/>
                <w14:textFill>
                  <w14:solidFill>
                    <w14:schemeClr w14:val="tx1"/>
                  </w14:solidFill>
                </w14:textFill>
              </w:rPr>
              <w:t>）</w:t>
            </w:r>
          </w:p>
        </w:tc>
        <w:tc>
          <w:tcPr>
            <w:tcW w:w="2356"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2863"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231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110" w:type="dxa"/>
            <w:gridSpan w:val="5"/>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数据填报联系人</w:t>
            </w:r>
          </w:p>
        </w:tc>
        <w:tc>
          <w:tcPr>
            <w:tcW w:w="2356"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2863"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231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010" w:type="dxa"/>
            <w:gridSpan w:val="6"/>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生产的产品或提供的服务</w:t>
            </w:r>
          </w:p>
        </w:tc>
        <w:tc>
          <w:tcPr>
            <w:tcW w:w="8002" w:type="dxa"/>
            <w:gridSpan w:val="14"/>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487" w:type="dxa"/>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指标（万元）</w:t>
            </w:r>
          </w:p>
        </w:tc>
        <w:tc>
          <w:tcPr>
            <w:tcW w:w="1523" w:type="dxa"/>
            <w:gridSpan w:val="5"/>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营业收入</w:t>
            </w:r>
          </w:p>
        </w:tc>
        <w:tc>
          <w:tcPr>
            <w:tcW w:w="153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海外收入</w:t>
            </w:r>
          </w:p>
        </w:tc>
        <w:tc>
          <w:tcPr>
            <w:tcW w:w="1550"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利润总额</w:t>
            </w:r>
          </w:p>
        </w:tc>
        <w:tc>
          <w:tcPr>
            <w:tcW w:w="170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净利润</w:t>
            </w:r>
          </w:p>
        </w:tc>
        <w:tc>
          <w:tcPr>
            <w:tcW w:w="1842" w:type="dxa"/>
            <w:gridSpan w:val="4"/>
            <w:tcBorders>
              <w:right w:val="nil"/>
            </w:tcBorders>
            <w:vAlign w:val="center"/>
          </w:tcPr>
          <w:p>
            <w:pPr>
              <w:spacing w:line="240" w:lineRule="exact"/>
              <w:jc w:val="center"/>
              <w:rPr>
                <w:rFonts w:hint="eastAsia"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归属母公司</w:t>
            </w:r>
          </w:p>
          <w:p>
            <w:pPr>
              <w:spacing w:line="240" w:lineRule="exact"/>
              <w:jc w:val="center"/>
              <w:rPr>
                <w:rFonts w:ascii="仿宋" w:hAnsi="仿宋" w:eastAsia="仿宋"/>
                <w:color w:val="000000" w:themeColor="text1"/>
                <w:spacing w:val="-20"/>
                <w:sz w:val="24"/>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净利润</w:t>
            </w:r>
          </w:p>
        </w:tc>
        <w:tc>
          <w:tcPr>
            <w:tcW w:w="1370" w:type="dxa"/>
            <w:vAlign w:val="center"/>
          </w:tcPr>
          <w:p>
            <w:pPr>
              <w:spacing w:line="240" w:lineRule="exact"/>
              <w:jc w:val="center"/>
              <w:rPr>
                <w:rFonts w:ascii="仿宋" w:hAnsi="仿宋" w:eastAsia="仿宋"/>
                <w:color w:val="000000" w:themeColor="text1"/>
                <w:spacing w:val="-20"/>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资产总额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r>
              <w:rPr>
                <w:rFonts w:hint="eastAsia" w:ascii="仿宋" w:hAnsi="仿宋" w:eastAsia="仿宋"/>
                <w:color w:val="000000" w:themeColor="text1"/>
                <w:sz w:val="24"/>
                <w:lang w:val="en-US" w:eastAsia="zh-CN"/>
                <w14:textFill>
                  <w14:solidFill>
                    <w14:schemeClr w14:val="tx1"/>
                  </w14:solidFill>
                </w14:textFill>
              </w:rPr>
              <w:t>20</w:t>
            </w:r>
            <w:r>
              <w:rPr>
                <w:rFonts w:hint="eastAsia" w:ascii="仿宋" w:hAnsi="仿宋" w:eastAsia="仿宋"/>
                <w:color w:val="000000" w:themeColor="text1"/>
                <w:sz w:val="24"/>
                <w14:textFill>
                  <w14:solidFill>
                    <w14:schemeClr w14:val="tx1"/>
                  </w14:solidFill>
                </w14:textFill>
              </w:rPr>
              <w:t>年</w:t>
            </w:r>
          </w:p>
        </w:tc>
        <w:tc>
          <w:tcPr>
            <w:tcW w:w="152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53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550"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0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842"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w:t>
            </w:r>
          </w:p>
        </w:tc>
        <w:tc>
          <w:tcPr>
            <w:tcW w:w="152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53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550"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0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842"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487" w:type="dxa"/>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指标（万元）</w:t>
            </w:r>
          </w:p>
        </w:tc>
        <w:tc>
          <w:tcPr>
            <w:tcW w:w="1523" w:type="dxa"/>
            <w:gridSpan w:val="5"/>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海外资产</w:t>
            </w:r>
          </w:p>
        </w:tc>
        <w:tc>
          <w:tcPr>
            <w:tcW w:w="153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所有者权益</w:t>
            </w:r>
          </w:p>
        </w:tc>
        <w:tc>
          <w:tcPr>
            <w:tcW w:w="1550"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归属母公司所有者权益</w:t>
            </w:r>
          </w:p>
        </w:tc>
        <w:tc>
          <w:tcPr>
            <w:tcW w:w="170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纳税总额</w:t>
            </w:r>
          </w:p>
        </w:tc>
        <w:tc>
          <w:tcPr>
            <w:tcW w:w="1842"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研发费用</w:t>
            </w:r>
          </w:p>
        </w:tc>
        <w:tc>
          <w:tcPr>
            <w:tcW w:w="1370"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员工总数</w:t>
            </w: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r>
              <w:rPr>
                <w:rFonts w:hint="eastAsia" w:ascii="仿宋" w:hAnsi="仿宋" w:eastAsia="仿宋"/>
                <w:color w:val="000000" w:themeColor="text1"/>
                <w:sz w:val="24"/>
                <w:lang w:val="en-US" w:eastAsia="zh-CN"/>
                <w14:textFill>
                  <w14:solidFill>
                    <w14:schemeClr w14:val="tx1"/>
                  </w14:solidFill>
                </w14:textFill>
              </w:rPr>
              <w:t>20</w:t>
            </w:r>
            <w:r>
              <w:rPr>
                <w:rFonts w:hint="eastAsia" w:ascii="仿宋" w:hAnsi="仿宋" w:eastAsia="仿宋"/>
                <w:color w:val="000000" w:themeColor="text1"/>
                <w:sz w:val="24"/>
                <w14:textFill>
                  <w14:solidFill>
                    <w14:schemeClr w14:val="tx1"/>
                  </w14:solidFill>
                </w14:textFill>
              </w:rPr>
              <w:t>年</w:t>
            </w:r>
          </w:p>
        </w:tc>
        <w:tc>
          <w:tcPr>
            <w:tcW w:w="1523" w:type="dxa"/>
            <w:gridSpan w:val="5"/>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53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550"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70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842"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jc w:val="cente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w:t>
            </w:r>
          </w:p>
        </w:tc>
        <w:tc>
          <w:tcPr>
            <w:tcW w:w="1523" w:type="dxa"/>
            <w:gridSpan w:val="5"/>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53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550"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70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842"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jc w:val="cente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487" w:type="dxa"/>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指标（万元）</w:t>
            </w:r>
          </w:p>
        </w:tc>
        <w:tc>
          <w:tcPr>
            <w:tcW w:w="1523" w:type="dxa"/>
            <w:gridSpan w:val="5"/>
            <w:vAlign w:val="center"/>
          </w:tcPr>
          <w:p>
            <w:pPr>
              <w:spacing w:line="240" w:lineRule="exact"/>
              <w:jc w:val="center"/>
              <w:rPr>
                <w:rFonts w:ascii="仿宋" w:hAnsi="仿宋" w:eastAsia="仿宋"/>
                <w:color w:val="FF0000"/>
                <w:sz w:val="24"/>
              </w:rPr>
            </w:pPr>
            <w:r>
              <w:rPr>
                <w:rFonts w:hint="eastAsia" w:ascii="仿宋" w:hAnsi="仿宋" w:eastAsia="仿宋"/>
                <w:color w:val="000000" w:themeColor="text1"/>
                <w:sz w:val="24"/>
                <w14:textFill>
                  <w14:solidFill>
                    <w14:schemeClr w14:val="tx1"/>
                  </w14:solidFill>
                </w14:textFill>
              </w:rPr>
              <w:t>海外员工（人）</w:t>
            </w:r>
          </w:p>
        </w:tc>
        <w:tc>
          <w:tcPr>
            <w:tcW w:w="153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战新业务</w:t>
            </w: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总收入</w:t>
            </w:r>
          </w:p>
        </w:tc>
        <w:tc>
          <w:tcPr>
            <w:tcW w:w="1550"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战新业务</w:t>
            </w: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利润总额</w:t>
            </w:r>
          </w:p>
        </w:tc>
        <w:tc>
          <w:tcPr>
            <w:tcW w:w="1705"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战新业务</w:t>
            </w:r>
          </w:p>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资产总额</w:t>
            </w:r>
          </w:p>
        </w:tc>
        <w:tc>
          <w:tcPr>
            <w:tcW w:w="1842"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战新业务员工人数（人）</w:t>
            </w:r>
          </w:p>
        </w:tc>
        <w:tc>
          <w:tcPr>
            <w:tcW w:w="1370" w:type="dxa"/>
            <w:vAlign w:val="center"/>
          </w:tcPr>
          <w:p>
            <w:pPr>
              <w:spacing w:line="240" w:lineRule="exact"/>
              <w:jc w:val="cente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r>
              <w:rPr>
                <w:rFonts w:hint="eastAsia" w:ascii="仿宋" w:hAnsi="仿宋" w:eastAsia="仿宋"/>
                <w:color w:val="000000" w:themeColor="text1"/>
                <w:sz w:val="24"/>
                <w:lang w:val="en-US" w:eastAsia="zh-CN"/>
                <w14:textFill>
                  <w14:solidFill>
                    <w14:schemeClr w14:val="tx1"/>
                  </w14:solidFill>
                </w14:textFill>
              </w:rPr>
              <w:t>20</w:t>
            </w:r>
            <w:r>
              <w:rPr>
                <w:rFonts w:hint="eastAsia" w:ascii="仿宋" w:hAnsi="仿宋" w:eastAsia="仿宋"/>
                <w:color w:val="000000" w:themeColor="text1"/>
                <w:sz w:val="24"/>
                <w14:textFill>
                  <w14:solidFill>
                    <w14:schemeClr w14:val="tx1"/>
                  </w14:solidFill>
                </w14:textFill>
              </w:rPr>
              <w:t>年</w:t>
            </w:r>
          </w:p>
        </w:tc>
        <w:tc>
          <w:tcPr>
            <w:tcW w:w="152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53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550"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0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842"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w:t>
            </w:r>
          </w:p>
        </w:tc>
        <w:tc>
          <w:tcPr>
            <w:tcW w:w="1523" w:type="dxa"/>
            <w:gridSpan w:val="5"/>
            <w:vAlign w:val="center"/>
          </w:tcPr>
          <w:p>
            <w:pPr>
              <w:spacing w:line="240" w:lineRule="exact"/>
              <w:rPr>
                <w:rFonts w:ascii="仿宋" w:hAnsi="仿宋" w:eastAsia="仿宋"/>
                <w:color w:val="000000" w:themeColor="text1"/>
                <w:sz w:val="24"/>
                <w14:textFill>
                  <w14:solidFill>
                    <w14:schemeClr w14:val="tx1"/>
                  </w14:solidFill>
                </w14:textFill>
              </w:rPr>
            </w:pPr>
          </w:p>
        </w:tc>
        <w:tc>
          <w:tcPr>
            <w:tcW w:w="153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550"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05"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842"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1370" w:type="dxa"/>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1012" w:type="dxa"/>
            <w:gridSpan w:val="20"/>
            <w:vAlign w:val="center"/>
          </w:tcPr>
          <w:p>
            <w:pPr>
              <w:widowControl/>
              <w:jc w:val="lef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集团公司下属企业中是否有属于战新产业的企业，如果有，有(　　　)家，请填报营业收入最多的3家战新企业信息。战新产业的行业分类代码见附件2</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填表说明</w:t>
            </w:r>
            <w:r>
              <w:rPr>
                <w:rFonts w:hint="eastAsia" w:ascii="仿宋" w:hAnsi="仿宋" w:eastAsia="仿宋"/>
                <w:color w:val="000000" w:themeColor="text1"/>
                <w:sz w:val="24"/>
                <w:lang w:eastAsia="zh-CN"/>
                <w14:textFill>
                  <w14:solidFill>
                    <w14:schemeClr w14:val="tx1"/>
                  </w14:solidFill>
                </w14:textFill>
              </w:rPr>
              <w:t>》</w:t>
            </w:r>
            <w:r>
              <w:rPr>
                <w:rFonts w:hint="eastAsia" w:ascii="仿宋" w:hAnsi="仿宋" w:eastAsia="仿宋"/>
                <w:color w:val="000000" w:themeColor="text1"/>
                <w:sz w:val="24"/>
                <w14:textFill>
                  <w14:solidFill>
                    <w14:schemeClr w14:val="tx1"/>
                  </w14:solidFill>
                </w14:textFill>
              </w:rPr>
              <w:t>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050" w:type="dxa"/>
            <w:gridSpan w:val="4"/>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下属战新企业1</w:t>
            </w:r>
          </w:p>
        </w:tc>
        <w:tc>
          <w:tcPr>
            <w:tcW w:w="5750" w:type="dxa"/>
            <w:gridSpan w:val="11"/>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3"/>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战新行业代码</w:t>
            </w:r>
          </w:p>
        </w:tc>
        <w:tc>
          <w:tcPr>
            <w:tcW w:w="1495" w:type="dxa"/>
            <w:gridSpan w:val="2"/>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指标（万元）</w:t>
            </w:r>
          </w:p>
        </w:tc>
        <w:tc>
          <w:tcPr>
            <w:tcW w:w="1919" w:type="dxa"/>
            <w:gridSpan w:val="6"/>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营业收入</w:t>
            </w:r>
          </w:p>
        </w:tc>
        <w:tc>
          <w:tcPr>
            <w:tcW w:w="1843"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利润总额</w:t>
            </w:r>
          </w:p>
        </w:tc>
        <w:tc>
          <w:tcPr>
            <w:tcW w:w="1984"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资产总额</w:t>
            </w:r>
          </w:p>
        </w:tc>
        <w:tc>
          <w:tcPr>
            <w:tcW w:w="1717"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员工人数（人）</w:t>
            </w:r>
          </w:p>
        </w:tc>
        <w:tc>
          <w:tcPr>
            <w:tcW w:w="2062"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研发费用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r>
              <w:rPr>
                <w:rFonts w:hint="eastAsia" w:ascii="仿宋" w:hAnsi="仿宋" w:eastAsia="仿宋"/>
                <w:color w:val="000000" w:themeColor="text1"/>
                <w:sz w:val="24"/>
                <w:lang w:val="en-US" w:eastAsia="zh-CN"/>
                <w14:textFill>
                  <w14:solidFill>
                    <w14:schemeClr w14:val="tx1"/>
                  </w14:solidFill>
                </w14:textFill>
              </w:rPr>
              <w:t>20</w:t>
            </w:r>
            <w:r>
              <w:rPr>
                <w:rFonts w:hint="eastAsia" w:ascii="仿宋" w:hAnsi="仿宋" w:eastAsia="仿宋"/>
                <w:color w:val="000000" w:themeColor="text1"/>
                <w:sz w:val="24"/>
                <w14:textFill>
                  <w14:solidFill>
                    <w14:schemeClr w14:val="tx1"/>
                  </w14:solidFill>
                </w14:textFill>
              </w:rPr>
              <w:t>年</w:t>
            </w:r>
          </w:p>
        </w:tc>
        <w:tc>
          <w:tcPr>
            <w:tcW w:w="1919"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1843"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9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2062"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w:t>
            </w:r>
          </w:p>
        </w:tc>
        <w:tc>
          <w:tcPr>
            <w:tcW w:w="1919"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1843"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9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2062"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050" w:type="dxa"/>
            <w:gridSpan w:val="4"/>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下属战新企业2</w:t>
            </w:r>
          </w:p>
        </w:tc>
        <w:tc>
          <w:tcPr>
            <w:tcW w:w="5750" w:type="dxa"/>
            <w:gridSpan w:val="11"/>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3"/>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战新行业代码</w:t>
            </w:r>
          </w:p>
        </w:tc>
        <w:tc>
          <w:tcPr>
            <w:tcW w:w="1495" w:type="dxa"/>
            <w:gridSpan w:val="2"/>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指标（万元）</w:t>
            </w:r>
          </w:p>
        </w:tc>
        <w:tc>
          <w:tcPr>
            <w:tcW w:w="1919" w:type="dxa"/>
            <w:gridSpan w:val="6"/>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营业收入</w:t>
            </w:r>
          </w:p>
        </w:tc>
        <w:tc>
          <w:tcPr>
            <w:tcW w:w="1843"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利润总额</w:t>
            </w:r>
          </w:p>
        </w:tc>
        <w:tc>
          <w:tcPr>
            <w:tcW w:w="1984"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资产总额</w:t>
            </w:r>
          </w:p>
        </w:tc>
        <w:tc>
          <w:tcPr>
            <w:tcW w:w="1717"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员工人数（人）</w:t>
            </w:r>
          </w:p>
        </w:tc>
        <w:tc>
          <w:tcPr>
            <w:tcW w:w="2062"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研发费用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r>
              <w:rPr>
                <w:rFonts w:hint="eastAsia" w:ascii="仿宋" w:hAnsi="仿宋" w:eastAsia="仿宋"/>
                <w:color w:val="000000" w:themeColor="text1"/>
                <w:sz w:val="24"/>
                <w:lang w:val="en-US" w:eastAsia="zh-CN"/>
                <w14:textFill>
                  <w14:solidFill>
                    <w14:schemeClr w14:val="tx1"/>
                  </w14:solidFill>
                </w14:textFill>
              </w:rPr>
              <w:t>20</w:t>
            </w:r>
            <w:r>
              <w:rPr>
                <w:rFonts w:hint="eastAsia" w:ascii="仿宋" w:hAnsi="仿宋" w:eastAsia="仿宋"/>
                <w:color w:val="000000" w:themeColor="text1"/>
                <w:sz w:val="24"/>
                <w14:textFill>
                  <w14:solidFill>
                    <w14:schemeClr w14:val="tx1"/>
                  </w14:solidFill>
                </w14:textFill>
              </w:rPr>
              <w:t>年</w:t>
            </w:r>
          </w:p>
        </w:tc>
        <w:tc>
          <w:tcPr>
            <w:tcW w:w="1919"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1843"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9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2062"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w:t>
            </w:r>
          </w:p>
        </w:tc>
        <w:tc>
          <w:tcPr>
            <w:tcW w:w="1919"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1843"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9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2062"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039" w:type="dxa"/>
            <w:gridSpan w:val="3"/>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下属战新企业3</w:t>
            </w:r>
          </w:p>
        </w:tc>
        <w:tc>
          <w:tcPr>
            <w:tcW w:w="5761" w:type="dxa"/>
            <w:gridSpan w:val="12"/>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3"/>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战新行业代码</w:t>
            </w:r>
          </w:p>
        </w:tc>
        <w:tc>
          <w:tcPr>
            <w:tcW w:w="1495" w:type="dxa"/>
            <w:gridSpan w:val="2"/>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指标（万元）</w:t>
            </w:r>
          </w:p>
        </w:tc>
        <w:tc>
          <w:tcPr>
            <w:tcW w:w="1919" w:type="dxa"/>
            <w:gridSpan w:val="6"/>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营业收入</w:t>
            </w:r>
          </w:p>
        </w:tc>
        <w:tc>
          <w:tcPr>
            <w:tcW w:w="1843"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利润总额</w:t>
            </w:r>
          </w:p>
        </w:tc>
        <w:tc>
          <w:tcPr>
            <w:tcW w:w="1984"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资产总额</w:t>
            </w:r>
          </w:p>
        </w:tc>
        <w:tc>
          <w:tcPr>
            <w:tcW w:w="1717" w:type="dxa"/>
            <w:gridSpan w:val="4"/>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员工人数（人）</w:t>
            </w:r>
          </w:p>
        </w:tc>
        <w:tc>
          <w:tcPr>
            <w:tcW w:w="2062" w:type="dxa"/>
            <w:gridSpan w:val="3"/>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研发费用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w:t>
            </w:r>
            <w:r>
              <w:rPr>
                <w:rFonts w:hint="eastAsia" w:ascii="仿宋" w:hAnsi="仿宋" w:eastAsia="仿宋"/>
                <w:color w:val="000000" w:themeColor="text1"/>
                <w:sz w:val="24"/>
                <w:lang w:val="en-US" w:eastAsia="zh-CN"/>
                <w14:textFill>
                  <w14:solidFill>
                    <w14:schemeClr w14:val="tx1"/>
                  </w14:solidFill>
                </w14:textFill>
              </w:rPr>
              <w:t>20</w:t>
            </w:r>
            <w:r>
              <w:rPr>
                <w:rFonts w:hint="eastAsia" w:ascii="仿宋" w:hAnsi="仿宋" w:eastAsia="仿宋"/>
                <w:color w:val="000000" w:themeColor="text1"/>
                <w:sz w:val="24"/>
                <w14:textFill>
                  <w14:solidFill>
                    <w14:schemeClr w14:val="tx1"/>
                  </w14:solidFill>
                </w14:textFill>
              </w:rPr>
              <w:t>年</w:t>
            </w:r>
          </w:p>
        </w:tc>
        <w:tc>
          <w:tcPr>
            <w:tcW w:w="1919"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1843"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9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2062"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87" w:type="dxa"/>
            <w:vAlign w:val="center"/>
          </w:tcPr>
          <w:p>
            <w:pPr>
              <w:spacing w:line="240" w:lineRule="exact"/>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w:t>
            </w:r>
          </w:p>
        </w:tc>
        <w:tc>
          <w:tcPr>
            <w:tcW w:w="1919" w:type="dxa"/>
            <w:gridSpan w:val="6"/>
            <w:vAlign w:val="center"/>
          </w:tcPr>
          <w:p>
            <w:pPr>
              <w:spacing w:line="240" w:lineRule="exact"/>
              <w:rPr>
                <w:rFonts w:ascii="仿宋" w:hAnsi="仿宋" w:eastAsia="仿宋"/>
                <w:color w:val="000000" w:themeColor="text1"/>
                <w:sz w:val="24"/>
                <w14:textFill>
                  <w14:solidFill>
                    <w14:schemeClr w14:val="tx1"/>
                  </w14:solidFill>
                </w14:textFill>
              </w:rPr>
            </w:pPr>
          </w:p>
        </w:tc>
        <w:tc>
          <w:tcPr>
            <w:tcW w:w="1843"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984"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c>
          <w:tcPr>
            <w:tcW w:w="1717" w:type="dxa"/>
            <w:gridSpan w:val="4"/>
            <w:vAlign w:val="center"/>
          </w:tcPr>
          <w:p>
            <w:pPr>
              <w:spacing w:line="240" w:lineRule="exact"/>
              <w:rPr>
                <w:rFonts w:ascii="仿宋" w:hAnsi="仿宋" w:eastAsia="仿宋"/>
                <w:color w:val="000000" w:themeColor="text1"/>
                <w:sz w:val="24"/>
                <w14:textFill>
                  <w14:solidFill>
                    <w14:schemeClr w14:val="tx1"/>
                  </w14:solidFill>
                </w14:textFill>
              </w:rPr>
            </w:pPr>
          </w:p>
        </w:tc>
        <w:tc>
          <w:tcPr>
            <w:tcW w:w="2062" w:type="dxa"/>
            <w:gridSpan w:val="3"/>
            <w:vAlign w:val="center"/>
          </w:tcPr>
          <w:p>
            <w:pPr>
              <w:spacing w:line="240" w:lineRule="exact"/>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jc w:val="center"/>
        </w:trPr>
        <w:tc>
          <w:tcPr>
            <w:tcW w:w="1487" w:type="dxa"/>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企业信息</w:t>
            </w:r>
          </w:p>
        </w:tc>
        <w:tc>
          <w:tcPr>
            <w:tcW w:w="9525" w:type="dxa"/>
            <w:gridSpan w:val="19"/>
            <w:vAlign w:val="center"/>
          </w:tcPr>
          <w:p>
            <w:pPr>
              <w:pStyle w:val="8"/>
              <w:shd w:val="clear" w:color="auto" w:fill="FFFFFF"/>
              <w:spacing w:before="0" w:beforeAutospacing="0" w:after="0" w:afterAutospacing="0" w:line="280" w:lineRule="exact"/>
              <w:jc w:val="both"/>
              <w:rPr>
                <w:rFonts w:ascii="仿宋" w:hAnsi="仿宋" w:eastAsia="仿宋"/>
                <w:color w:val="000000" w:themeColor="text1"/>
                <w14:textFill>
                  <w14:solidFill>
                    <w14:schemeClr w14:val="tx1"/>
                  </w14:solidFill>
                </w14:textFill>
              </w:rPr>
            </w:pPr>
          </w:p>
          <w:p>
            <w:pPr>
              <w:pStyle w:val="8"/>
              <w:shd w:val="clear" w:color="auto" w:fill="FFFFFF"/>
              <w:spacing w:before="0" w:beforeAutospacing="0" w:after="0" w:afterAutospacing="0" w:line="280" w:lineRule="exact"/>
              <w:jc w:val="both"/>
              <w:rPr>
                <w:rFonts w:ascii="仿宋" w:hAnsi="仿宋" w:eastAsia="仿宋"/>
                <w:color w:val="000000" w:themeColor="text1"/>
                <w14:textFill>
                  <w14:solidFill>
                    <w14:schemeClr w14:val="tx1"/>
                  </w14:solidFill>
                </w14:textFill>
              </w:rPr>
            </w:pPr>
            <w:r>
              <w:rPr>
                <w:rFonts w:ascii="仿宋" w:hAnsi="仿宋" w:eastAsia="仿宋"/>
                <w:color w:val="000000" w:themeColor="text1"/>
                <w14:textFill>
                  <w14:solidFill>
                    <w14:schemeClr w14:val="tx1"/>
                  </w14:solidFill>
                </w14:textFill>
              </w:rPr>
              <w:t>①</w:t>
            </w:r>
            <w:r>
              <w:rPr>
                <w:rFonts w:hint="eastAsia" w:ascii="仿宋" w:hAnsi="仿宋" w:eastAsia="仿宋"/>
                <w:color w:val="000000" w:themeColor="text1"/>
                <w14:textFill>
                  <w14:solidFill>
                    <w14:schemeClr w14:val="tx1"/>
                  </w14:solidFill>
                </w14:textFill>
              </w:rPr>
              <w:t>依据第一主营业务，本企业属于：</w:t>
            </w:r>
            <w:r>
              <w:rPr>
                <w:rFonts w:hint="eastAsia" w:ascii="仿宋" w:hAnsi="仿宋" w:eastAsia="仿宋"/>
                <w:b/>
                <w:bCs/>
                <w:color w:val="000000" w:themeColor="text1"/>
                <w14:textFill>
                  <w14:solidFill>
                    <w14:schemeClr w14:val="tx1"/>
                  </w14:solidFill>
                </w14:textFill>
              </w:rPr>
              <w:t>A.制造业；B.服务业；C.采掘业；D.建筑业：E.其它</w:t>
            </w:r>
            <w:r>
              <w:rPr>
                <w:rFonts w:hint="eastAsia" w:ascii="仿宋" w:hAnsi="仿宋" w:eastAsia="仿宋"/>
                <w:color w:val="000000" w:themeColor="text1"/>
                <w14:textFill>
                  <w14:solidFill>
                    <w14:schemeClr w14:val="tx1"/>
                  </w14:solidFill>
                </w14:textFill>
              </w:rPr>
              <w:t>。请选择其中一项（      ）。</w:t>
            </w:r>
          </w:p>
          <w:p>
            <w:pPr>
              <w:pStyle w:val="8"/>
              <w:shd w:val="clear" w:color="auto" w:fill="FFFFFF"/>
              <w:spacing w:before="0" w:beforeAutospacing="0" w:after="0" w:afterAutospacing="0" w:line="280" w:lineRule="exact"/>
              <w:jc w:val="both"/>
              <w:rPr>
                <w:rFonts w:ascii="仿宋" w:hAnsi="仿宋" w:eastAsia="仿宋"/>
                <w:color w:val="000000" w:themeColor="text1"/>
                <w14:textFill>
                  <w14:solidFill>
                    <w14:schemeClr w14:val="tx1"/>
                  </w14:solidFill>
                </w14:textFill>
              </w:rPr>
            </w:pPr>
            <w:r>
              <w:rPr>
                <w:rFonts w:ascii="仿宋" w:hAnsi="仿宋" w:eastAsia="仿宋"/>
                <w:color w:val="000000" w:themeColor="text1"/>
                <w14:textFill>
                  <w14:solidFill>
                    <w14:schemeClr w14:val="tx1"/>
                  </w14:solidFill>
                </w14:textFill>
              </w:rPr>
              <w:t>②</w:t>
            </w:r>
            <w:r>
              <w:rPr>
                <w:rFonts w:hint="eastAsia" w:ascii="仿宋" w:hAnsi="仿宋" w:eastAsia="仿宋"/>
                <w:color w:val="000000" w:themeColor="text1"/>
                <w14:textFill>
                  <w14:solidFill>
                    <w14:schemeClr w14:val="tx1"/>
                  </w14:solidFill>
                </w14:textFill>
              </w:rPr>
              <w:t>20</w:t>
            </w:r>
            <w:r>
              <w:rPr>
                <w:rFonts w:hint="eastAsia" w:ascii="仿宋" w:hAnsi="仿宋" w:eastAsia="仿宋"/>
                <w:color w:val="000000" w:themeColor="text1"/>
                <w:lang w:val="en-US" w:eastAsia="zh-CN"/>
                <w14:textFill>
                  <w14:solidFill>
                    <w14:schemeClr w14:val="tx1"/>
                  </w14:solidFill>
                </w14:textFill>
              </w:rPr>
              <w:t>21</w:t>
            </w:r>
            <w:r>
              <w:rPr>
                <w:rFonts w:hint="eastAsia" w:ascii="仿宋" w:hAnsi="仿宋" w:eastAsia="仿宋"/>
                <w:color w:val="000000" w:themeColor="text1"/>
                <w14:textFill>
                  <w14:solidFill>
                    <w14:schemeClr w14:val="tx1"/>
                  </w14:solidFill>
                </w14:textFill>
              </w:rPr>
              <w:t>年是否并购或重组了其他企业？如果是，共（      ）家。</w:t>
            </w:r>
          </w:p>
          <w:p>
            <w:pPr>
              <w:pStyle w:val="8"/>
              <w:shd w:val="clear" w:color="auto" w:fill="FFFFFF"/>
              <w:spacing w:before="0" w:beforeAutospacing="0" w:after="0" w:afterAutospacing="0" w:line="280" w:lineRule="exact"/>
              <w:jc w:val="both"/>
              <w:rPr>
                <w:rFonts w:ascii="仿宋" w:hAnsi="仿宋" w:eastAsia="仿宋"/>
                <w:color w:val="000000" w:themeColor="text1"/>
                <w14:textFill>
                  <w14:solidFill>
                    <w14:schemeClr w14:val="tx1"/>
                  </w14:solidFill>
                </w14:textFill>
              </w:rPr>
            </w:pPr>
            <w:r>
              <w:rPr>
                <w:rFonts w:ascii="仿宋" w:hAnsi="仿宋" w:eastAsia="仿宋"/>
                <w:color w:val="000000" w:themeColor="text1"/>
                <w14:textFill>
                  <w14:solidFill>
                    <w14:schemeClr w14:val="tx1"/>
                  </w14:solidFill>
                </w14:textFill>
              </w:rPr>
              <w:t>③</w:t>
            </w:r>
            <w:r>
              <w:rPr>
                <w:rFonts w:hint="eastAsia" w:ascii="仿宋" w:hAnsi="仿宋" w:eastAsia="仿宋"/>
                <w:color w:val="000000" w:themeColor="text1"/>
                <w14:textFill>
                  <w14:solidFill>
                    <w14:schemeClr w14:val="tx1"/>
                  </w14:solidFill>
                </w14:textFill>
              </w:rPr>
              <w:t>本企业截至20</w:t>
            </w:r>
            <w:r>
              <w:rPr>
                <w:rFonts w:hint="eastAsia" w:ascii="仿宋" w:hAnsi="仿宋" w:eastAsia="仿宋"/>
                <w:color w:val="000000" w:themeColor="text1"/>
                <w:lang w:val="en-US" w:eastAsia="zh-CN"/>
                <w14:textFill>
                  <w14:solidFill>
                    <w14:schemeClr w14:val="tx1"/>
                  </w14:solidFill>
                </w14:textFill>
              </w:rPr>
              <w:t>21</w:t>
            </w:r>
            <w:r>
              <w:rPr>
                <w:rFonts w:hint="eastAsia" w:ascii="仿宋" w:hAnsi="仿宋" w:eastAsia="仿宋"/>
                <w:color w:val="000000" w:themeColor="text1"/>
                <w14:textFill>
                  <w14:solidFill>
                    <w14:schemeClr w14:val="tx1"/>
                  </w14:solidFill>
                </w14:textFill>
              </w:rPr>
              <w:t>年底，拥有全资和控股子公司（      ）家，参股公司（      ）家，分公司（     ）家。</w:t>
            </w:r>
          </w:p>
          <w:p>
            <w:pPr>
              <w:pStyle w:val="8"/>
              <w:shd w:val="clear" w:color="auto" w:fill="FFFFFF"/>
              <w:spacing w:before="0" w:beforeAutospacing="0" w:after="0" w:afterAutospacing="0" w:line="280" w:lineRule="exact"/>
              <w:jc w:val="both"/>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④截至20</w:t>
            </w:r>
            <w:r>
              <w:rPr>
                <w:rFonts w:hint="eastAsia" w:ascii="仿宋" w:hAnsi="仿宋" w:eastAsia="仿宋"/>
                <w:color w:val="000000" w:themeColor="text1"/>
                <w:lang w:val="en-US" w:eastAsia="zh-CN"/>
                <w14:textFill>
                  <w14:solidFill>
                    <w14:schemeClr w14:val="tx1"/>
                  </w14:solidFill>
                </w14:textFill>
              </w:rPr>
              <w:t>21</w:t>
            </w:r>
            <w:r>
              <w:rPr>
                <w:rFonts w:hint="eastAsia" w:ascii="仿宋" w:hAnsi="仿宋" w:eastAsia="仿宋"/>
                <w:color w:val="000000" w:themeColor="text1"/>
                <w14:textFill>
                  <w14:solidFill>
                    <w14:schemeClr w14:val="tx1"/>
                  </w14:solidFill>
                </w14:textFill>
              </w:rPr>
              <w:t>年底，本企业拥有有效专利（      ）项，其中发明专利（      ）项。</w:t>
            </w:r>
          </w:p>
          <w:p>
            <w:pPr>
              <w:pStyle w:val="8"/>
              <w:shd w:val="clear" w:color="auto" w:fill="FFFFFF"/>
              <w:spacing w:before="0" w:beforeAutospacing="0" w:after="0" w:afterAutospacing="0" w:line="280" w:lineRule="exact"/>
              <w:jc w:val="both"/>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14:textFill>
                  <w14:solidFill>
                    <w14:schemeClr w14:val="tx1"/>
                  </w14:solidFill>
                </w14:textFill>
              </w:rPr>
              <w:t>⑤截止202</w:t>
            </w:r>
            <w:r>
              <w:rPr>
                <w:rFonts w:hint="eastAsia" w:ascii="仿宋" w:hAnsi="仿宋" w:eastAsia="仿宋"/>
                <w:color w:val="000000" w:themeColor="text1"/>
                <w:lang w:val="en-US" w:eastAsia="zh-CN"/>
                <w14:textFill>
                  <w14:solidFill>
                    <w14:schemeClr w14:val="tx1"/>
                  </w14:solidFill>
                </w14:textFill>
              </w:rPr>
              <w:t>1</w:t>
            </w:r>
            <w:r>
              <w:rPr>
                <w:rFonts w:hint="eastAsia" w:ascii="仿宋" w:hAnsi="仿宋" w:eastAsia="仿宋"/>
                <w:color w:val="000000" w:themeColor="text1"/>
                <w14:textFill>
                  <w14:solidFill>
                    <w14:schemeClr w14:val="tx1"/>
                  </w14:solidFill>
                </w14:textFill>
              </w:rPr>
              <w:t>年底，本企业参与形成的国际、国家和行业标准共（    ）项，其中国家和</w:t>
            </w:r>
            <w:r>
              <w:rPr>
                <w:rFonts w:hint="eastAsia" w:ascii="仿宋" w:hAnsi="仿宋" w:eastAsia="仿宋"/>
                <w:color w:val="000000" w:themeColor="text1"/>
                <w:highlight w:val="none"/>
                <w14:textFill>
                  <w14:solidFill>
                    <w14:schemeClr w14:val="tx1"/>
                  </w14:solidFill>
                </w14:textFill>
              </w:rPr>
              <w:t>行业标准（      ）项、国际标准（      ）项。</w:t>
            </w:r>
          </w:p>
          <w:p>
            <w:pPr>
              <w:pStyle w:val="8"/>
              <w:shd w:val="clear" w:color="auto" w:fill="FFFFFF"/>
              <w:spacing w:before="0" w:beforeAutospacing="0" w:after="0" w:afterAutospacing="0" w:line="280" w:lineRule="exact"/>
              <w:jc w:val="both"/>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⑥本企业202</w:t>
            </w:r>
            <w:r>
              <w:rPr>
                <w:rFonts w:hint="eastAsia" w:ascii="仿宋" w:hAnsi="仿宋" w:eastAsia="仿宋"/>
                <w:color w:val="000000" w:themeColor="text1"/>
                <w:highlight w:val="none"/>
                <w:lang w:val="en-US" w:eastAsia="zh-CN"/>
                <w14:textFill>
                  <w14:solidFill>
                    <w14:schemeClr w14:val="tx1"/>
                  </w14:solidFill>
                </w14:textFill>
              </w:rPr>
              <w:t>1</w:t>
            </w:r>
            <w:r>
              <w:rPr>
                <w:rFonts w:hint="eastAsia" w:ascii="仿宋" w:hAnsi="仿宋" w:eastAsia="仿宋"/>
                <w:color w:val="000000" w:themeColor="text1"/>
                <w:highlight w:val="none"/>
                <w14:textFill>
                  <w14:solidFill>
                    <w14:schemeClr w14:val="tx1"/>
                  </w14:solidFill>
                </w14:textFill>
              </w:rPr>
              <w:t>年研究开发人员数（   ）人、新产品销售收入（   ）万元。</w:t>
            </w:r>
          </w:p>
          <w:p>
            <w:pPr>
              <w:pStyle w:val="8"/>
              <w:shd w:val="clear" w:color="auto" w:fill="FFFFFF"/>
              <w:spacing w:before="0" w:beforeAutospacing="0" w:after="0" w:afterAutospacing="0" w:line="280" w:lineRule="exact"/>
              <w:jc w:val="both"/>
              <w:rPr>
                <w:rFonts w:ascii="仿宋" w:hAnsi="仿宋" w:eastAsia="仿宋"/>
                <w:color w:val="000000" w:themeColor="text1"/>
                <w:highlight w:val="none"/>
                <w14:textFill>
                  <w14:solidFill>
                    <w14:schemeClr w14:val="tx1"/>
                  </w14:solidFill>
                </w14:textFill>
              </w:rPr>
            </w:pPr>
            <w:r>
              <w:rPr>
                <w:rFonts w:hint="eastAsia" w:ascii="仿宋" w:hAnsi="仿宋" w:eastAsia="仿宋"/>
                <w:color w:val="000000" w:themeColor="text1"/>
                <w:highlight w:val="none"/>
                <w14:textFill>
                  <w14:solidFill>
                    <w14:schemeClr w14:val="tx1"/>
                  </w14:solidFill>
                </w14:textFill>
              </w:rPr>
              <w:t>⑦截止202</w:t>
            </w:r>
            <w:r>
              <w:rPr>
                <w:rFonts w:hint="eastAsia" w:ascii="仿宋" w:hAnsi="仿宋" w:eastAsia="仿宋"/>
                <w:color w:val="000000" w:themeColor="text1"/>
                <w:highlight w:val="none"/>
                <w:lang w:val="en-US" w:eastAsia="zh-CN"/>
                <w14:textFill>
                  <w14:solidFill>
                    <w14:schemeClr w14:val="tx1"/>
                  </w14:solidFill>
                </w14:textFill>
              </w:rPr>
              <w:t>1</w:t>
            </w:r>
            <w:r>
              <w:rPr>
                <w:rFonts w:hint="eastAsia" w:ascii="仿宋" w:hAnsi="仿宋" w:eastAsia="仿宋"/>
                <w:color w:val="000000" w:themeColor="text1"/>
                <w:highlight w:val="none"/>
                <w14:textFill>
                  <w14:solidFill>
                    <w14:schemeClr w14:val="tx1"/>
                  </w14:solidFill>
                </w14:textFill>
              </w:rPr>
              <w:t>年底本企业是否有国家级实验室（    ）、是否有博士后科研工作站（    ）、工程技术研究中心（若有请注明级别）（    ）、企业技术中心（若有请注明级别）（     ）。</w:t>
            </w:r>
          </w:p>
          <w:p>
            <w:pPr>
              <w:pStyle w:val="8"/>
              <w:shd w:val="clear" w:color="auto" w:fill="FFFFFF"/>
              <w:spacing w:before="0" w:beforeAutospacing="0" w:after="0" w:afterAutospacing="0" w:line="280" w:lineRule="exact"/>
              <w:jc w:val="both"/>
              <w:rPr>
                <w:rFonts w:ascii="仿宋" w:hAnsi="仿宋" w:eastAsia="仿宋"/>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3406" w:type="dxa"/>
            <w:gridSpan w:val="7"/>
            <w:vAlign w:val="center"/>
          </w:tcPr>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法人代表（签字）：</w:t>
            </w:r>
          </w:p>
          <w:p>
            <w:pPr>
              <w:spacing w:line="240" w:lineRule="exact"/>
              <w:rPr>
                <w:rFonts w:ascii="仿宋" w:hAnsi="仿宋" w:eastAsia="仿宋"/>
                <w:color w:val="000000" w:themeColor="text1"/>
                <w:sz w:val="24"/>
                <w14:textFill>
                  <w14:solidFill>
                    <w14:schemeClr w14:val="tx1"/>
                  </w14:solidFill>
                </w14:textFill>
              </w:rPr>
            </w:pPr>
          </w:p>
          <w:p>
            <w:pPr>
              <w:spacing w:line="240" w:lineRule="exact"/>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申报企业（盖章）：</w:t>
            </w:r>
          </w:p>
          <w:p>
            <w:pPr>
              <w:spacing w:line="240" w:lineRule="exact"/>
              <w:rPr>
                <w:rFonts w:ascii="仿宋" w:hAnsi="仿宋" w:eastAsia="仿宋"/>
                <w:color w:val="000000" w:themeColor="text1"/>
                <w:sz w:val="24"/>
                <w14:textFill>
                  <w14:solidFill>
                    <w14:schemeClr w14:val="tx1"/>
                  </w14:solidFill>
                </w14:textFill>
              </w:rPr>
            </w:pPr>
          </w:p>
          <w:p>
            <w:pPr>
              <w:spacing w:line="240" w:lineRule="exact"/>
              <w:rPr>
                <w:rFonts w:ascii="仿宋" w:hAnsi="仿宋" w:eastAsia="仿宋"/>
                <w:color w:val="000000" w:themeColor="text1"/>
                <w:sz w:val="24"/>
                <w14:textFill>
                  <w14:solidFill>
                    <w14:schemeClr w14:val="tx1"/>
                  </w14:solidFill>
                </w14:textFill>
              </w:rPr>
            </w:pPr>
          </w:p>
          <w:p>
            <w:pPr>
              <w:spacing w:line="240" w:lineRule="exact"/>
              <w:ind w:left="315" w:leftChars="105" w:firstLine="840" w:firstLineChars="35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2</w:t>
            </w:r>
            <w:r>
              <w:rPr>
                <w:rFonts w:hint="eastAsia" w:ascii="仿宋" w:hAnsi="仿宋" w:eastAsia="仿宋"/>
                <w:color w:val="000000" w:themeColor="text1"/>
                <w:sz w:val="24"/>
                <w14:textFill>
                  <w14:solidFill>
                    <w14:schemeClr w14:val="tx1"/>
                  </w14:solidFill>
                </w14:textFill>
              </w:rPr>
              <w:t>年   月   日</w:t>
            </w:r>
          </w:p>
        </w:tc>
        <w:tc>
          <w:tcPr>
            <w:tcW w:w="3923" w:type="dxa"/>
            <w:gridSpan w:val="7"/>
            <w:vAlign w:val="center"/>
          </w:tcPr>
          <w:p>
            <w:pPr>
              <w:spacing w:line="240" w:lineRule="exact"/>
              <w:ind w:firstLine="480" w:firstLineChars="200"/>
              <w:rPr>
                <w:rFonts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申报指标数据属实。</w:t>
            </w:r>
          </w:p>
          <w:p>
            <w:pPr>
              <w:spacing w:line="240" w:lineRule="exact"/>
              <w:ind w:firstLine="480" w:firstLineChars="200"/>
              <w:rPr>
                <w:rFonts w:ascii="仿宋" w:hAnsi="仿宋" w:eastAsia="仿宋" w:cs="宋体"/>
                <w:color w:val="000000" w:themeColor="text1"/>
                <w:kern w:val="0"/>
                <w:sz w:val="24"/>
                <w:szCs w:val="24"/>
                <w14:textFill>
                  <w14:solidFill>
                    <w14:schemeClr w14:val="tx1"/>
                  </w14:solidFill>
                </w14:textFill>
              </w:rPr>
            </w:pPr>
          </w:p>
          <w:p>
            <w:pPr>
              <w:spacing w:line="240" w:lineRule="exact"/>
              <w:rPr>
                <w:rFonts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主管财务负责人（签字）：</w:t>
            </w:r>
          </w:p>
          <w:p>
            <w:pPr>
              <w:spacing w:line="240" w:lineRule="exact"/>
              <w:rPr>
                <w:rFonts w:ascii="仿宋" w:hAnsi="仿宋" w:eastAsia="仿宋" w:cs="宋体"/>
                <w:color w:val="000000" w:themeColor="text1"/>
                <w:kern w:val="0"/>
                <w:sz w:val="24"/>
                <w:szCs w:val="24"/>
                <w14:textFill>
                  <w14:solidFill>
                    <w14:schemeClr w14:val="tx1"/>
                  </w14:solidFill>
                </w14:textFill>
              </w:rPr>
            </w:pPr>
          </w:p>
          <w:p>
            <w:pPr>
              <w:spacing w:line="240" w:lineRule="exact"/>
              <w:rPr>
                <w:rFonts w:ascii="仿宋" w:hAnsi="仿宋" w:eastAsia="仿宋" w:cs="宋体"/>
                <w:color w:val="000000" w:themeColor="text1"/>
                <w:kern w:val="0"/>
                <w:sz w:val="24"/>
                <w:szCs w:val="24"/>
                <w14:textFill>
                  <w14:solidFill>
                    <w14:schemeClr w14:val="tx1"/>
                  </w14:solidFill>
                </w14:textFill>
              </w:rPr>
            </w:pPr>
          </w:p>
          <w:p>
            <w:pPr>
              <w:spacing w:line="240" w:lineRule="exact"/>
              <w:ind w:firstLine="1200" w:firstLineChars="500"/>
              <w:rPr>
                <w:rFonts w:ascii="仿宋" w:hAnsi="仿宋" w:eastAsia="仿宋" w:cs="宋体"/>
                <w:color w:val="000000" w:themeColor="text1"/>
                <w:kern w:val="0"/>
                <w:sz w:val="24"/>
                <w:szCs w:val="24"/>
                <w14:textFill>
                  <w14:solidFill>
                    <w14:schemeClr w14:val="tx1"/>
                  </w14:solidFill>
                </w14:textFill>
              </w:rPr>
            </w:pPr>
            <w:r>
              <w:rPr>
                <w:rFonts w:hint="eastAsia" w:ascii="仿宋" w:hAnsi="仿宋" w:eastAsia="仿宋" w:cs="宋体"/>
                <w:color w:val="000000" w:themeColor="text1"/>
                <w:kern w:val="0"/>
                <w:sz w:val="24"/>
                <w:szCs w:val="24"/>
                <w14:textFill>
                  <w14:solidFill>
                    <w14:schemeClr w14:val="tx1"/>
                  </w14:solidFill>
                </w14:textFill>
              </w:rPr>
              <w:t>202</w:t>
            </w:r>
            <w:r>
              <w:rPr>
                <w:rFonts w:hint="eastAsia" w:ascii="仿宋" w:hAnsi="仿宋" w:eastAsia="仿宋" w:cs="宋体"/>
                <w:color w:val="000000" w:themeColor="text1"/>
                <w:kern w:val="0"/>
                <w:sz w:val="24"/>
                <w:szCs w:val="24"/>
                <w:lang w:val="en-US" w:eastAsia="zh-CN"/>
                <w14:textFill>
                  <w14:solidFill>
                    <w14:schemeClr w14:val="tx1"/>
                  </w14:solidFill>
                </w14:textFill>
              </w:rPr>
              <w:t>2</w:t>
            </w:r>
            <w:r>
              <w:rPr>
                <w:rFonts w:hint="eastAsia" w:ascii="仿宋" w:hAnsi="仿宋" w:eastAsia="仿宋" w:cs="宋体"/>
                <w:color w:val="000000" w:themeColor="text1"/>
                <w:kern w:val="0"/>
                <w:sz w:val="24"/>
                <w:szCs w:val="24"/>
                <w14:textFill>
                  <w14:solidFill>
                    <w14:schemeClr w14:val="tx1"/>
                  </w14:solidFill>
                </w14:textFill>
              </w:rPr>
              <w:t>年  月  日</w:t>
            </w:r>
          </w:p>
        </w:tc>
        <w:tc>
          <w:tcPr>
            <w:tcW w:w="3683" w:type="dxa"/>
            <w:gridSpan w:val="6"/>
            <w:vAlign w:val="center"/>
          </w:tcPr>
          <w:p>
            <w:pPr>
              <w:spacing w:line="240" w:lineRule="exact"/>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提交经审计的202</w:t>
            </w:r>
            <w:r>
              <w:rPr>
                <w:rFonts w:hint="eastAsia" w:ascii="仿宋" w:hAnsi="仿宋" w:eastAsia="仿宋"/>
                <w:color w:val="000000" w:themeColor="text1"/>
                <w:sz w:val="24"/>
                <w:lang w:val="en-US" w:eastAsia="zh-CN"/>
                <w14:textFill>
                  <w14:solidFill>
                    <w14:schemeClr w14:val="tx1"/>
                  </w14:solidFill>
                </w14:textFill>
              </w:rPr>
              <w:t>1</w:t>
            </w:r>
            <w:r>
              <w:rPr>
                <w:rFonts w:hint="eastAsia" w:ascii="仿宋" w:hAnsi="仿宋" w:eastAsia="仿宋"/>
                <w:color w:val="000000" w:themeColor="text1"/>
                <w:sz w:val="24"/>
                <w14:textFill>
                  <w14:solidFill>
                    <w14:schemeClr w14:val="tx1"/>
                  </w14:solidFill>
                </w14:textFill>
              </w:rPr>
              <w:t>年相关财务报表(复印件)或证明材料。</w:t>
            </w:r>
          </w:p>
          <w:p>
            <w:pPr>
              <w:spacing w:line="240" w:lineRule="exact"/>
              <w:ind w:firstLine="480" w:firstLineChars="200"/>
              <w:rPr>
                <w:rFonts w:ascii="仿宋" w:hAnsi="仿宋" w:eastAsia="仿宋"/>
                <w:color w:val="000000" w:themeColor="text1"/>
                <w:sz w:val="24"/>
                <w14:textFill>
                  <w14:solidFill>
                    <w14:schemeClr w14:val="tx1"/>
                  </w14:solidFill>
                </w14:textFill>
              </w:rPr>
            </w:pPr>
          </w:p>
          <w:p>
            <w:pPr>
              <w:spacing w:line="240" w:lineRule="exact"/>
              <w:ind w:firstLine="480" w:firstLineChars="2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 xml:space="preserve"> </w:t>
            </w:r>
          </w:p>
          <w:p>
            <w:pPr>
              <w:spacing w:line="240" w:lineRule="exact"/>
              <w:ind w:firstLine="960" w:firstLineChars="400"/>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202</w:t>
            </w:r>
            <w:r>
              <w:rPr>
                <w:rFonts w:hint="eastAsia" w:ascii="仿宋" w:hAnsi="仿宋" w:eastAsia="仿宋"/>
                <w:color w:val="000000" w:themeColor="text1"/>
                <w:sz w:val="24"/>
                <w:lang w:val="en-US" w:eastAsia="zh-CN"/>
                <w14:textFill>
                  <w14:solidFill>
                    <w14:schemeClr w14:val="tx1"/>
                  </w14:solidFill>
                </w14:textFill>
              </w:rPr>
              <w:t>2</w:t>
            </w:r>
            <w:r>
              <w:rPr>
                <w:rFonts w:hint="eastAsia" w:ascii="仿宋" w:hAnsi="仿宋" w:eastAsia="仿宋"/>
                <w:color w:val="000000" w:themeColor="text1"/>
                <w:sz w:val="24"/>
                <w14:textFill>
                  <w14:solidFill>
                    <w14:schemeClr w14:val="tx1"/>
                  </w14:solidFill>
                </w14:textFill>
              </w:rPr>
              <w:t>年  月   日</w:t>
            </w:r>
          </w:p>
        </w:tc>
      </w:tr>
    </w:tbl>
    <w:p>
      <w:pPr>
        <w:widowControl/>
        <w:jc w:val="left"/>
        <w:rPr>
          <w:rFonts w:ascii="仿宋" w:hAnsi="仿宋" w:eastAsia="仿宋"/>
          <w:b/>
          <w:sz w:val="21"/>
        </w:rPr>
      </w:pPr>
      <w:r>
        <w:rPr>
          <w:rFonts w:hint="eastAsia" w:ascii="仿宋" w:hAnsi="仿宋" w:eastAsia="仿宋"/>
          <w:b/>
          <w:sz w:val="21"/>
        </w:rPr>
        <w:t>注：</w:t>
      </w:r>
      <w:r>
        <w:rPr>
          <w:rFonts w:ascii="仿宋" w:hAnsi="仿宋" w:eastAsia="仿宋"/>
          <w:b/>
          <w:sz w:val="21"/>
        </w:rPr>
        <w:t>请认真参照附件</w:t>
      </w:r>
      <w:r>
        <w:rPr>
          <w:rFonts w:hint="eastAsia" w:ascii="仿宋" w:hAnsi="仿宋" w:eastAsia="仿宋"/>
          <w:b/>
          <w:sz w:val="21"/>
        </w:rPr>
        <w:t>2</w:t>
      </w:r>
      <w:r>
        <w:rPr>
          <w:rFonts w:ascii="仿宋" w:hAnsi="仿宋" w:eastAsia="仿宋"/>
          <w:b/>
          <w:sz w:val="21"/>
        </w:rPr>
        <w:t>的填表说明填写</w:t>
      </w:r>
      <w:r>
        <w:rPr>
          <w:rFonts w:hint="eastAsia" w:ascii="仿宋" w:hAnsi="仿宋" w:eastAsia="仿宋"/>
          <w:b/>
          <w:sz w:val="21"/>
        </w:rPr>
        <w:t>本表或打√</w:t>
      </w:r>
      <w:r>
        <w:rPr>
          <w:rFonts w:ascii="仿宋" w:hAnsi="仿宋" w:eastAsia="仿宋"/>
          <w:b/>
          <w:sz w:val="21"/>
        </w:rPr>
        <w:t>。</w:t>
      </w:r>
      <w:r>
        <w:rPr>
          <w:rFonts w:hint="eastAsia" w:ascii="仿宋" w:hAnsi="仿宋" w:eastAsia="仿宋"/>
          <w:b/>
          <w:sz w:val="21"/>
        </w:rPr>
        <w:t>本表可复印，或登录</w:t>
      </w:r>
      <w:r>
        <w:fldChar w:fldCharType="begin"/>
      </w:r>
      <w:r>
        <w:instrText xml:space="preserve"> HYPERLINK "http://www.qy-qyj.com" </w:instrText>
      </w:r>
      <w:r>
        <w:fldChar w:fldCharType="separate"/>
      </w:r>
      <w:r>
        <w:rPr>
          <w:rFonts w:hint="eastAsia" w:ascii="仿宋" w:hAnsi="仿宋" w:eastAsia="仿宋"/>
          <w:b/>
          <w:sz w:val="21"/>
        </w:rPr>
        <w:t>www.qy-qyj.com</w:t>
      </w:r>
      <w:r>
        <w:rPr>
          <w:rFonts w:hint="eastAsia" w:ascii="仿宋" w:hAnsi="仿宋" w:eastAsia="仿宋"/>
          <w:b/>
          <w:sz w:val="21"/>
        </w:rPr>
        <w:fldChar w:fldCharType="end"/>
      </w:r>
      <w:r>
        <w:rPr>
          <w:rFonts w:hint="eastAsia" w:ascii="仿宋" w:hAnsi="仿宋" w:eastAsia="仿宋"/>
          <w:b/>
          <w:sz w:val="21"/>
        </w:rPr>
        <w:t>下载，签字盖章后将此表连同审计报表、证明材料统一寄至我会</w:t>
      </w:r>
      <w:r>
        <w:rPr>
          <w:rFonts w:hint="eastAsia" w:ascii="仿宋" w:hAnsi="仿宋" w:eastAsia="仿宋"/>
          <w:b/>
          <w:sz w:val="21"/>
          <w:lang w:eastAsia="zh-CN"/>
        </w:rPr>
        <w:t>。</w:t>
      </w:r>
      <w:r>
        <w:rPr>
          <w:rFonts w:hint="eastAsia" w:ascii="仿宋" w:hAnsi="仿宋" w:eastAsia="仿宋"/>
          <w:b/>
          <w:sz w:val="21"/>
          <w:lang w:val="en-US" w:eastAsia="zh-CN"/>
        </w:rPr>
        <w:t>申报</w:t>
      </w:r>
      <w:r>
        <w:rPr>
          <w:rFonts w:hint="eastAsia" w:ascii="仿宋" w:hAnsi="仿宋" w:eastAsia="仿宋"/>
          <w:b/>
          <w:sz w:val="21"/>
        </w:rPr>
        <w:t>河南企业100强、河南制造业企业100强、河南服务业企业100强及中国企业500强均</w:t>
      </w:r>
      <w:r>
        <w:rPr>
          <w:rFonts w:hint="eastAsia" w:ascii="仿宋" w:hAnsi="仿宋" w:eastAsia="仿宋"/>
          <w:b/>
          <w:sz w:val="21"/>
          <w:lang w:val="en-US" w:eastAsia="zh-CN"/>
        </w:rPr>
        <w:t>可</w:t>
      </w:r>
      <w:r>
        <w:rPr>
          <w:rFonts w:hint="eastAsia" w:ascii="仿宋" w:hAnsi="仿宋" w:eastAsia="仿宋"/>
          <w:b/>
          <w:sz w:val="21"/>
        </w:rPr>
        <w:t>用此表。</w:t>
      </w:r>
    </w:p>
    <w:p>
      <w:pPr>
        <w:widowControl/>
        <w:jc w:val="left"/>
        <w:rPr>
          <w:rFonts w:ascii="仿宋" w:hAnsi="仿宋" w:eastAsia="仿宋"/>
          <w:szCs w:val="30"/>
        </w:rPr>
      </w:pPr>
      <w:r>
        <w:rPr>
          <w:rFonts w:hint="eastAsia" w:ascii="仿宋" w:hAnsi="仿宋" w:eastAsia="仿宋"/>
          <w:szCs w:val="30"/>
        </w:rPr>
        <w:t>附件2</w:t>
      </w:r>
    </w:p>
    <w:p>
      <w:pPr>
        <w:widowControl/>
        <w:jc w:val="center"/>
        <w:rPr>
          <w:rFonts w:ascii="仿宋" w:hAnsi="仿宋" w:eastAsia="仿宋"/>
          <w:szCs w:val="30"/>
        </w:rPr>
      </w:pPr>
    </w:p>
    <w:p>
      <w:pPr>
        <w:spacing w:line="360" w:lineRule="auto"/>
        <w:jc w:val="center"/>
        <w:rPr>
          <w:rFonts w:ascii="宋体" w:hAnsi="宋体" w:eastAsia="宋体"/>
          <w:b/>
          <w:sz w:val="36"/>
          <w:szCs w:val="36"/>
        </w:rPr>
      </w:pPr>
      <w:r>
        <w:rPr>
          <w:rFonts w:hint="eastAsia" w:ascii="宋体" w:hAnsi="宋体" w:eastAsia="宋体"/>
          <w:b/>
          <w:sz w:val="32"/>
          <w:szCs w:val="32"/>
        </w:rPr>
        <w:t>202</w:t>
      </w:r>
      <w:r>
        <w:rPr>
          <w:rFonts w:hint="eastAsia" w:ascii="宋体" w:hAnsi="宋体" w:eastAsia="宋体"/>
          <w:b/>
          <w:sz w:val="32"/>
          <w:szCs w:val="32"/>
          <w:lang w:val="en-US" w:eastAsia="zh-CN"/>
        </w:rPr>
        <w:t>2</w:t>
      </w:r>
      <w:r>
        <w:rPr>
          <w:rFonts w:hint="eastAsia" w:ascii="宋体" w:hAnsi="宋体" w:eastAsia="宋体"/>
          <w:b/>
          <w:sz w:val="32"/>
          <w:szCs w:val="32"/>
        </w:rPr>
        <w:t>河南企业100强、制造业企业100强、服务业企业100强暨中国企业500强申报表填表说明</w:t>
      </w:r>
    </w:p>
    <w:p>
      <w:pPr>
        <w:spacing w:line="360" w:lineRule="auto"/>
        <w:jc w:val="center"/>
        <w:rPr>
          <w:rFonts w:ascii="宋体" w:hAnsi="宋体" w:eastAsia="宋体"/>
          <w:b/>
          <w:sz w:val="32"/>
          <w:szCs w:val="32"/>
        </w:rPr>
      </w:pPr>
    </w:p>
    <w:p>
      <w:pPr>
        <w:spacing w:line="360" w:lineRule="auto"/>
        <w:rPr>
          <w:rFonts w:ascii="仿宋" w:hAnsi="仿宋" w:eastAsia="仿宋"/>
          <w:b/>
          <w:szCs w:val="30"/>
        </w:rPr>
      </w:pPr>
    </w:p>
    <w:p>
      <w:pPr>
        <w:spacing w:line="360" w:lineRule="auto"/>
        <w:ind w:right="-289" w:firstLine="600" w:firstLineChars="200"/>
        <w:rPr>
          <w:rFonts w:ascii="仿宋" w:hAnsi="仿宋" w:eastAsia="仿宋"/>
          <w:szCs w:val="30"/>
        </w:rPr>
      </w:pPr>
      <w:r>
        <w:rPr>
          <w:rFonts w:hint="eastAsia" w:ascii="仿宋" w:hAnsi="仿宋" w:eastAsia="仿宋"/>
          <w:szCs w:val="30"/>
        </w:rPr>
        <w:t>202</w:t>
      </w:r>
      <w:r>
        <w:rPr>
          <w:rFonts w:hint="eastAsia" w:ascii="仿宋" w:hAnsi="仿宋" w:eastAsia="仿宋"/>
          <w:szCs w:val="30"/>
          <w:lang w:val="en-US" w:eastAsia="zh-CN"/>
        </w:rPr>
        <w:t>2</w:t>
      </w:r>
      <w:r>
        <w:rPr>
          <w:rFonts w:hint="eastAsia" w:ascii="仿宋" w:hAnsi="仿宋" w:eastAsia="仿宋"/>
          <w:szCs w:val="30"/>
        </w:rPr>
        <w:t>河南企业100强、制造业企业100强、服务业企业100强暨中国企业500强（包括制造业、服务业企业500强、跨国公司100大、战新领军企业100强）申报表主要栏目填报说明如下：</w:t>
      </w:r>
    </w:p>
    <w:p>
      <w:pPr>
        <w:spacing w:line="500" w:lineRule="exact"/>
        <w:ind w:right="-85" w:firstLine="600" w:firstLineChars="200"/>
        <w:rPr>
          <w:rFonts w:ascii="仿宋_GB2312" w:hAnsi="仿宋" w:eastAsia="仿宋_GB2312"/>
          <w:b/>
          <w:bCs/>
          <w:sz w:val="32"/>
          <w:szCs w:val="32"/>
        </w:rPr>
      </w:pPr>
      <w:r>
        <w:rPr>
          <w:rFonts w:hint="eastAsia" w:ascii="仿宋" w:hAnsi="仿宋" w:eastAsia="仿宋"/>
          <w:szCs w:val="30"/>
        </w:rPr>
        <w:t>一、企业性质栏：请从“国有”、“民营”、“外资”三种性质中选一项打√。</w:t>
      </w:r>
      <w:r>
        <w:rPr>
          <w:rFonts w:hint="eastAsia" w:ascii="仿宋" w:hAnsi="仿宋" w:eastAsia="仿宋"/>
          <w:szCs w:val="30"/>
          <w:lang w:eastAsia="zh-CN"/>
        </w:rPr>
        <w:t>“</w:t>
      </w:r>
      <w:r>
        <w:rPr>
          <w:rFonts w:hint="eastAsia" w:ascii="仿宋" w:hAnsi="仿宋" w:eastAsia="仿宋"/>
          <w:szCs w:val="30"/>
        </w:rPr>
        <w:t>国有</w:t>
      </w:r>
      <w:r>
        <w:rPr>
          <w:rFonts w:hint="eastAsia" w:ascii="仿宋" w:hAnsi="仿宋" w:eastAsia="仿宋"/>
          <w:szCs w:val="30"/>
          <w:lang w:eastAsia="zh-CN"/>
        </w:rPr>
        <w:t>”</w:t>
      </w:r>
      <w:r>
        <w:rPr>
          <w:rFonts w:hint="eastAsia" w:ascii="仿宋" w:hAnsi="仿宋" w:eastAsia="仿宋"/>
          <w:szCs w:val="30"/>
        </w:rPr>
        <w:t>是指国有及国有控股企业</w:t>
      </w:r>
      <w:r>
        <w:rPr>
          <w:rFonts w:hint="eastAsia" w:ascii="仿宋" w:hAnsi="仿宋" w:eastAsia="仿宋"/>
          <w:szCs w:val="30"/>
          <w:lang w:eastAsia="zh-CN"/>
        </w:rPr>
        <w:t>；“</w:t>
      </w:r>
      <w:r>
        <w:rPr>
          <w:rFonts w:hint="eastAsia" w:ascii="仿宋" w:hAnsi="仿宋" w:eastAsia="仿宋"/>
          <w:szCs w:val="30"/>
        </w:rPr>
        <w:t>民营</w:t>
      </w:r>
      <w:r>
        <w:rPr>
          <w:rFonts w:hint="eastAsia" w:ascii="仿宋" w:hAnsi="仿宋" w:eastAsia="仿宋"/>
          <w:szCs w:val="30"/>
          <w:lang w:eastAsia="zh-CN"/>
        </w:rPr>
        <w:t>”</w:t>
      </w:r>
      <w:r>
        <w:rPr>
          <w:rFonts w:hint="eastAsia" w:ascii="仿宋" w:hAnsi="仿宋" w:eastAsia="仿宋"/>
          <w:szCs w:val="30"/>
        </w:rPr>
        <w:t>是指非国有企业，包括集体和私营企业等</w:t>
      </w:r>
      <w:r>
        <w:rPr>
          <w:rFonts w:hint="eastAsia" w:ascii="仿宋" w:hAnsi="仿宋" w:eastAsia="仿宋"/>
          <w:szCs w:val="30"/>
          <w:lang w:eastAsia="zh-CN"/>
        </w:rPr>
        <w:t>；“</w:t>
      </w:r>
      <w:r>
        <w:rPr>
          <w:rFonts w:hint="eastAsia" w:ascii="仿宋" w:hAnsi="仿宋" w:eastAsia="仿宋"/>
          <w:szCs w:val="30"/>
          <w:lang w:val="en-US" w:eastAsia="zh-CN"/>
        </w:rPr>
        <w:t>外资</w:t>
      </w:r>
      <w:r>
        <w:rPr>
          <w:rFonts w:hint="eastAsia" w:ascii="仿宋" w:hAnsi="仿宋" w:eastAsia="仿宋"/>
          <w:szCs w:val="30"/>
          <w:lang w:eastAsia="zh-CN"/>
        </w:rPr>
        <w:t>”</w:t>
      </w:r>
      <w:r>
        <w:rPr>
          <w:rFonts w:hint="eastAsia" w:ascii="仿宋" w:hAnsi="仿宋" w:eastAsia="仿宋"/>
          <w:szCs w:val="30"/>
          <w:lang w:val="en-US" w:eastAsia="zh-CN"/>
        </w:rPr>
        <w:t>是指外商独资或控股企业</w:t>
      </w:r>
      <w:r>
        <w:rPr>
          <w:rFonts w:hint="eastAsia" w:ascii="仿宋" w:hAnsi="仿宋" w:eastAsia="仿宋"/>
          <w:szCs w:val="30"/>
        </w:rPr>
        <w:t>。</w:t>
      </w:r>
    </w:p>
    <w:p>
      <w:pPr>
        <w:spacing w:line="360" w:lineRule="auto"/>
        <w:ind w:right="-87" w:firstLine="600" w:firstLineChars="200"/>
        <w:rPr>
          <w:rFonts w:ascii="仿宋" w:hAnsi="仿宋" w:eastAsia="仿宋"/>
          <w:szCs w:val="30"/>
        </w:rPr>
      </w:pPr>
      <w:r>
        <w:rPr>
          <w:rFonts w:hint="eastAsia" w:ascii="仿宋" w:hAnsi="仿宋" w:eastAsia="仿宋"/>
          <w:szCs w:val="30"/>
        </w:rPr>
        <w:t>二、生产的产品或提供的服务栏：指企业生产的主要产品或提供的主要服务，按在营业收入的占比由大到小排列，最多不超过3项。(必须填写)</w:t>
      </w:r>
    </w:p>
    <w:p>
      <w:pPr>
        <w:spacing w:line="360" w:lineRule="auto"/>
        <w:ind w:right="-87" w:firstLine="600" w:firstLineChars="200"/>
        <w:rPr>
          <w:rFonts w:ascii="仿宋" w:hAnsi="仿宋" w:eastAsia="仿宋"/>
          <w:szCs w:val="30"/>
        </w:rPr>
      </w:pPr>
      <w:r>
        <w:rPr>
          <w:rFonts w:hint="eastAsia" w:ascii="仿宋" w:hAnsi="仿宋" w:eastAsia="仿宋"/>
          <w:szCs w:val="30"/>
        </w:rPr>
        <w:t>三、指标栏：所有指标均按企业合并财务报表和年报的数据填报，金额单位：万元人民币。合并财务报表的合并范围应当以控制为基础予以确定。</w:t>
      </w:r>
    </w:p>
    <w:p>
      <w:pPr>
        <w:spacing w:line="360" w:lineRule="auto"/>
        <w:ind w:right="-87" w:firstLine="600" w:firstLineChars="200"/>
        <w:rPr>
          <w:rFonts w:ascii="仿宋" w:hAnsi="仿宋" w:eastAsia="仿宋"/>
          <w:szCs w:val="30"/>
        </w:rPr>
      </w:pPr>
      <w:r>
        <w:rPr>
          <w:rFonts w:hint="eastAsia" w:ascii="仿宋" w:hAnsi="仿宋" w:eastAsia="仿宋"/>
          <w:szCs w:val="30"/>
        </w:rPr>
        <w:t>营业收入：包括企业的所有收入，不含增值税，即主营业务和非主营业务、境内和境外的收入。不含非连续性经营活动及石油、酒类的代征消费税收入。商业银行的营业收入为利息收入与非利息营业收入之和(不扣减对应的支出)。保险公司的营业收入是保险费和年金收入扣除储蓄的资本收益或损失。</w:t>
      </w:r>
    </w:p>
    <w:p>
      <w:pPr>
        <w:spacing w:line="360" w:lineRule="auto"/>
        <w:ind w:right="-87" w:firstLine="600" w:firstLineChars="200"/>
        <w:rPr>
          <w:rFonts w:ascii="仿宋" w:hAnsi="仿宋" w:eastAsia="仿宋"/>
          <w:szCs w:val="30"/>
        </w:rPr>
      </w:pPr>
      <w:r>
        <w:rPr>
          <w:rFonts w:hint="eastAsia" w:ascii="仿宋" w:hAnsi="仿宋" w:eastAsia="仿宋"/>
          <w:szCs w:val="30"/>
        </w:rPr>
        <w:t>利润总额：所得税</w:t>
      </w:r>
      <w:r>
        <w:rPr>
          <w:rFonts w:hint="eastAsia" w:ascii="仿宋" w:hAnsi="仿宋" w:eastAsia="仿宋"/>
          <w:szCs w:val="30"/>
          <w:lang w:val="en-US" w:eastAsia="zh-CN"/>
        </w:rPr>
        <w:t>税前</w:t>
      </w:r>
      <w:r>
        <w:rPr>
          <w:rFonts w:hint="eastAsia" w:ascii="仿宋" w:hAnsi="仿宋" w:eastAsia="仿宋"/>
          <w:szCs w:val="30"/>
        </w:rPr>
        <w:t>利润。</w:t>
      </w:r>
    </w:p>
    <w:p>
      <w:pPr>
        <w:spacing w:line="360" w:lineRule="auto"/>
        <w:ind w:right="-289" w:firstLine="600" w:firstLineChars="200"/>
        <w:rPr>
          <w:rFonts w:ascii="仿宋" w:hAnsi="仿宋" w:eastAsia="仿宋"/>
          <w:szCs w:val="30"/>
        </w:rPr>
      </w:pPr>
      <w:r>
        <w:rPr>
          <w:rFonts w:hint="eastAsia" w:ascii="仿宋" w:hAnsi="仿宋" w:eastAsia="仿宋"/>
          <w:szCs w:val="30"/>
        </w:rPr>
        <w:t>净利润：利润总额扣除所得税。</w:t>
      </w:r>
    </w:p>
    <w:p>
      <w:pPr>
        <w:spacing w:line="360" w:lineRule="auto"/>
        <w:ind w:right="-87" w:firstLine="600" w:firstLineChars="200"/>
        <w:rPr>
          <w:rFonts w:ascii="仿宋" w:hAnsi="仿宋" w:eastAsia="仿宋"/>
          <w:szCs w:val="30"/>
        </w:rPr>
      </w:pPr>
      <w:r>
        <w:rPr>
          <w:rFonts w:hint="eastAsia" w:ascii="仿宋" w:hAnsi="仿宋" w:eastAsia="仿宋"/>
          <w:szCs w:val="30"/>
        </w:rPr>
        <w:t>归属母公司所有者净利润：净利润扣除少数股东损益。</w:t>
      </w:r>
    </w:p>
    <w:p>
      <w:pPr>
        <w:spacing w:line="360" w:lineRule="auto"/>
        <w:ind w:right="-87" w:firstLine="600" w:firstLineChars="200"/>
        <w:rPr>
          <w:rFonts w:ascii="仿宋" w:hAnsi="仿宋" w:eastAsia="仿宋"/>
          <w:szCs w:val="30"/>
        </w:rPr>
      </w:pPr>
      <w:r>
        <w:rPr>
          <w:rFonts w:hint="eastAsia" w:ascii="仿宋" w:hAnsi="仿宋" w:eastAsia="仿宋"/>
          <w:szCs w:val="30"/>
        </w:rPr>
        <w:t>资产总额：年末的资产总额。</w:t>
      </w:r>
    </w:p>
    <w:p>
      <w:pPr>
        <w:spacing w:line="360" w:lineRule="auto"/>
        <w:ind w:right="-87" w:firstLine="600" w:firstLineChars="200"/>
        <w:rPr>
          <w:rFonts w:ascii="仿宋" w:hAnsi="仿宋" w:eastAsia="仿宋"/>
          <w:szCs w:val="30"/>
        </w:rPr>
      </w:pPr>
      <w:r>
        <w:rPr>
          <w:rFonts w:hint="eastAsia" w:ascii="仿宋" w:hAnsi="仿宋" w:eastAsia="仿宋"/>
          <w:szCs w:val="30"/>
        </w:rPr>
        <w:t>所有者权益：年末的所有者权益总额。</w:t>
      </w:r>
    </w:p>
    <w:p>
      <w:pPr>
        <w:spacing w:line="360" w:lineRule="auto"/>
        <w:ind w:right="-87" w:firstLine="600" w:firstLineChars="200"/>
        <w:rPr>
          <w:rFonts w:ascii="仿宋" w:hAnsi="仿宋" w:eastAsia="仿宋"/>
          <w:szCs w:val="30"/>
        </w:rPr>
      </w:pPr>
      <w:r>
        <w:rPr>
          <w:rFonts w:hint="eastAsia" w:ascii="仿宋" w:hAnsi="仿宋" w:eastAsia="仿宋"/>
          <w:szCs w:val="30"/>
        </w:rPr>
        <w:t>归属母公司所有者权益：所有者权益扣除少数股东权益。</w:t>
      </w:r>
    </w:p>
    <w:p>
      <w:pPr>
        <w:spacing w:line="360" w:lineRule="auto"/>
        <w:ind w:right="-87" w:firstLine="600" w:firstLineChars="200"/>
        <w:rPr>
          <w:rFonts w:ascii="仿宋" w:hAnsi="仿宋" w:eastAsia="仿宋"/>
          <w:szCs w:val="30"/>
        </w:rPr>
      </w:pPr>
      <w:r>
        <w:rPr>
          <w:rFonts w:hint="eastAsia" w:ascii="仿宋" w:hAnsi="仿宋" w:eastAsia="仿宋"/>
          <w:szCs w:val="30"/>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pPr>
        <w:spacing w:line="360" w:lineRule="auto"/>
        <w:ind w:right="-87" w:firstLine="600" w:firstLineChars="200"/>
        <w:rPr>
          <w:rFonts w:ascii="仿宋" w:hAnsi="仿宋" w:eastAsia="仿宋"/>
          <w:szCs w:val="30"/>
        </w:rPr>
      </w:pPr>
      <w:r>
        <w:rPr>
          <w:rFonts w:hint="eastAsia" w:ascii="仿宋" w:hAnsi="仿宋" w:eastAsia="仿宋"/>
          <w:szCs w:val="30"/>
        </w:rPr>
        <w:t>研发费用：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pPr>
        <w:spacing w:line="360" w:lineRule="auto"/>
        <w:ind w:right="-87" w:firstLine="600" w:firstLineChars="200"/>
        <w:rPr>
          <w:rFonts w:ascii="仿宋" w:hAnsi="仿宋" w:eastAsia="仿宋"/>
          <w:szCs w:val="30"/>
        </w:rPr>
      </w:pPr>
      <w:r>
        <w:rPr>
          <w:rFonts w:hint="eastAsia" w:ascii="仿宋" w:hAnsi="仿宋" w:eastAsia="仿宋"/>
          <w:szCs w:val="30"/>
        </w:rPr>
        <w:t>员工总数：年度平均从业人数（含所有被合并报表企业的人数）。</w:t>
      </w:r>
    </w:p>
    <w:p>
      <w:pPr>
        <w:spacing w:line="360" w:lineRule="auto"/>
        <w:ind w:right="-87" w:firstLine="600" w:firstLineChars="200"/>
        <w:rPr>
          <w:rFonts w:hint="eastAsia" w:ascii="仿宋" w:hAnsi="仿宋" w:eastAsia="仿宋"/>
          <w:szCs w:val="30"/>
        </w:rPr>
      </w:pPr>
      <w:r>
        <w:rPr>
          <w:rFonts w:hint="eastAsia" w:ascii="仿宋" w:hAnsi="仿宋" w:eastAsia="仿宋"/>
          <w:szCs w:val="30"/>
        </w:rPr>
        <w:t>海外收入、海外资产、海外员工是指企业在中国大陆以外的营业收入、资产、员工。海外收入以平均汇率折算, 平均汇率： 2020年为1美元=6.8961元人民币，2021年为1美元=6.4476元人民币；海外资产以年底汇率折算，年底汇率: 2020年为1美元=6.5249元人民币，2021年为1美元=6.3757元人民币。</w:t>
      </w:r>
    </w:p>
    <w:p>
      <w:pPr>
        <w:spacing w:line="360" w:lineRule="auto"/>
        <w:ind w:right="-87" w:firstLine="600" w:firstLineChars="200"/>
        <w:rPr>
          <w:rFonts w:ascii="仿宋" w:hAnsi="仿宋" w:eastAsia="仿宋"/>
          <w:szCs w:val="30"/>
        </w:rPr>
      </w:pPr>
      <w:r>
        <w:rPr>
          <w:rFonts w:hint="eastAsia" w:ascii="仿宋" w:hAnsi="仿宋" w:eastAsia="仿宋"/>
          <w:szCs w:val="30"/>
        </w:rPr>
        <w:t>四、战略性新兴产业的行业分类代码如下：1、新一代信息技术产业；2、高端装备制造产业；3、新材料产业；4、生物产业；5、新能源汽车产业；6、新能源产业；7、节能环保产业；8、数字创意产业；9、相关服务业。</w:t>
      </w:r>
    </w:p>
    <w:p>
      <w:pPr>
        <w:spacing w:line="360" w:lineRule="auto"/>
        <w:ind w:right="-87" w:firstLine="600" w:firstLineChars="200"/>
        <w:rPr>
          <w:rFonts w:ascii="仿宋" w:hAnsi="仿宋" w:eastAsia="仿宋"/>
          <w:szCs w:val="30"/>
        </w:rPr>
      </w:pPr>
      <w:r>
        <w:rPr>
          <w:rFonts w:hint="eastAsia" w:ascii="仿宋" w:hAnsi="仿宋" w:eastAsia="仿宋"/>
          <w:szCs w:val="30"/>
        </w:rPr>
        <w:t>五、企业信息栏：请按照要求填写或打√。</w:t>
      </w:r>
    </w:p>
    <w:p>
      <w:pPr>
        <w:spacing w:line="360" w:lineRule="auto"/>
        <w:ind w:right="-87" w:firstLine="600" w:firstLineChars="200"/>
        <w:rPr>
          <w:rFonts w:ascii="仿宋" w:hAnsi="仿宋" w:eastAsia="仿宋"/>
          <w:szCs w:val="30"/>
        </w:rPr>
      </w:pPr>
      <w:r>
        <w:rPr>
          <w:rFonts w:hint="eastAsia" w:ascii="仿宋" w:hAnsi="仿宋" w:eastAsia="仿宋"/>
          <w:szCs w:val="30"/>
        </w:rPr>
        <w:t>六、所有填报栏目一定要完整，资料要仔细核对，保证名称及数据的准确性，并请签字、盖章。</w:t>
      </w: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spacing w:line="360" w:lineRule="auto"/>
        <w:ind w:right="-87"/>
        <w:rPr>
          <w:rFonts w:ascii="仿宋" w:hAnsi="仿宋" w:eastAsia="仿宋"/>
          <w:szCs w:val="30"/>
        </w:rPr>
      </w:pPr>
    </w:p>
    <w:p>
      <w:pPr>
        <w:pBdr>
          <w:top w:val="single" w:color="auto" w:sz="4" w:space="1"/>
          <w:bottom w:val="single" w:color="auto" w:sz="4" w:space="1"/>
        </w:pBdr>
        <w:rPr>
          <w:rFonts w:ascii="仿宋" w:hAnsi="仿宋" w:eastAsia="仿宋"/>
        </w:rPr>
      </w:pPr>
      <w:r>
        <w:rPr>
          <w:rFonts w:hint="eastAsia" w:ascii="仿宋" w:hAnsi="仿宋" w:eastAsia="仿宋"/>
        </w:rPr>
        <w:t>报：省委、省政府，中国企业联合会</w:t>
      </w:r>
    </w:p>
    <w:p>
      <w:pPr>
        <w:pBdr>
          <w:bottom w:val="single" w:color="auto" w:sz="4" w:space="1"/>
        </w:pBdr>
        <w:ind w:left="600" w:hanging="600" w:hangingChars="200"/>
        <w:rPr>
          <w:rFonts w:ascii="仿宋" w:hAnsi="仿宋" w:eastAsia="仿宋"/>
          <w:sz w:val="32"/>
        </w:rPr>
      </w:pPr>
      <w:r>
        <w:rPr>
          <w:rFonts w:hint="eastAsia" w:ascii="仿宋" w:hAnsi="仿宋" w:eastAsia="仿宋"/>
        </w:rPr>
        <w:t>送：省直有关厅局，有关新闻媒体，顾问、会长、执行会长、执行副会长、副会长，省辖市企业联合会，省直行业协会</w:t>
      </w:r>
    </w:p>
    <w:p>
      <w:pPr>
        <w:widowControl/>
        <w:jc w:val="left"/>
        <w:rPr>
          <w:rFonts w:ascii="仿宋" w:hAnsi="仿宋" w:eastAsia="仿宋"/>
          <w:szCs w:val="30"/>
        </w:rPr>
      </w:pPr>
      <w:r>
        <w:rPr>
          <w:rFonts w:hint="eastAsia" w:ascii="仿宋" w:hAnsi="仿宋" w:eastAsia="仿宋"/>
          <w:szCs w:val="30"/>
          <w:u w:val="single"/>
        </w:rPr>
        <w:t>河南省企业联合会办公室                  202</w:t>
      </w:r>
      <w:r>
        <w:rPr>
          <w:rFonts w:hint="eastAsia" w:ascii="仿宋" w:hAnsi="仿宋" w:eastAsia="仿宋"/>
          <w:szCs w:val="30"/>
          <w:u w:val="single"/>
          <w:lang w:val="en-US" w:eastAsia="zh-CN"/>
        </w:rPr>
        <w:t>2</w:t>
      </w:r>
      <w:r>
        <w:rPr>
          <w:rFonts w:hint="eastAsia" w:ascii="仿宋" w:hAnsi="仿宋" w:eastAsia="仿宋"/>
          <w:szCs w:val="30"/>
          <w:u w:val="single"/>
        </w:rPr>
        <w:t>年3月</w:t>
      </w:r>
      <w:r>
        <w:rPr>
          <w:rFonts w:hint="eastAsia" w:ascii="仿宋" w:hAnsi="仿宋" w:eastAsia="仿宋"/>
          <w:szCs w:val="30"/>
          <w:u w:val="single"/>
          <w:lang w:val="en-US" w:eastAsia="zh-CN"/>
        </w:rPr>
        <w:t>21</w:t>
      </w:r>
      <w:r>
        <w:rPr>
          <w:rFonts w:hint="eastAsia" w:ascii="仿宋" w:hAnsi="仿宋" w:eastAsia="仿宋"/>
          <w:szCs w:val="30"/>
          <w:u w:val="single"/>
        </w:rPr>
        <w:t>日印发</w:t>
      </w:r>
    </w:p>
    <w:sectPr>
      <w:headerReference r:id="rId3" w:type="default"/>
      <w:footerReference r:id="rId4" w:type="default"/>
      <w:pgSz w:w="11907" w:h="16840"/>
      <w:pgMar w:top="1588" w:right="1531" w:bottom="1588" w:left="1531" w:header="567" w:footer="567" w:gutter="0"/>
      <w:pgNumType w:fmt="decimal"/>
      <w:cols w:space="720" w:num="1"/>
      <w:docGrid w:linePitch="546" w:charSpace="3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HorizontalSpacing w:val="158"/>
  <w:drawingGridVerticalSpacing w:val="32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449"/>
    <w:rsid w:val="00000734"/>
    <w:rsid w:val="000038E9"/>
    <w:rsid w:val="00011E99"/>
    <w:rsid w:val="00017122"/>
    <w:rsid w:val="0003022C"/>
    <w:rsid w:val="00036BDA"/>
    <w:rsid w:val="0004034B"/>
    <w:rsid w:val="00050552"/>
    <w:rsid w:val="000516A3"/>
    <w:rsid w:val="0005381E"/>
    <w:rsid w:val="00057C92"/>
    <w:rsid w:val="000819C8"/>
    <w:rsid w:val="000A6230"/>
    <w:rsid w:val="000C7287"/>
    <w:rsid w:val="000D09C1"/>
    <w:rsid w:val="000D64E9"/>
    <w:rsid w:val="000E3DD8"/>
    <w:rsid w:val="000E7589"/>
    <w:rsid w:val="000F0C87"/>
    <w:rsid w:val="000F7C39"/>
    <w:rsid w:val="001137ED"/>
    <w:rsid w:val="00126EF0"/>
    <w:rsid w:val="0013444D"/>
    <w:rsid w:val="0013455B"/>
    <w:rsid w:val="0013643B"/>
    <w:rsid w:val="001374D9"/>
    <w:rsid w:val="00141F84"/>
    <w:rsid w:val="001542C9"/>
    <w:rsid w:val="00157AFE"/>
    <w:rsid w:val="00162410"/>
    <w:rsid w:val="00170186"/>
    <w:rsid w:val="00186132"/>
    <w:rsid w:val="00193E04"/>
    <w:rsid w:val="0019539A"/>
    <w:rsid w:val="00196325"/>
    <w:rsid w:val="001A511D"/>
    <w:rsid w:val="001B2B64"/>
    <w:rsid w:val="001B654E"/>
    <w:rsid w:val="001B786B"/>
    <w:rsid w:val="001D3FE8"/>
    <w:rsid w:val="001E793E"/>
    <w:rsid w:val="001E7FB2"/>
    <w:rsid w:val="001F5CD0"/>
    <w:rsid w:val="00217A6C"/>
    <w:rsid w:val="002273D2"/>
    <w:rsid w:val="002377E1"/>
    <w:rsid w:val="00244825"/>
    <w:rsid w:val="002547E1"/>
    <w:rsid w:val="00267E8C"/>
    <w:rsid w:val="0027004B"/>
    <w:rsid w:val="00297547"/>
    <w:rsid w:val="002A0AF3"/>
    <w:rsid w:val="002A175B"/>
    <w:rsid w:val="002A349D"/>
    <w:rsid w:val="002A4F18"/>
    <w:rsid w:val="002B16F6"/>
    <w:rsid w:val="002B34C6"/>
    <w:rsid w:val="002C093F"/>
    <w:rsid w:val="002C311E"/>
    <w:rsid w:val="002D3120"/>
    <w:rsid w:val="002D393F"/>
    <w:rsid w:val="002D5980"/>
    <w:rsid w:val="002D79EE"/>
    <w:rsid w:val="002E1400"/>
    <w:rsid w:val="002F5B71"/>
    <w:rsid w:val="00300BD8"/>
    <w:rsid w:val="00311828"/>
    <w:rsid w:val="0031311C"/>
    <w:rsid w:val="0033123A"/>
    <w:rsid w:val="00333A62"/>
    <w:rsid w:val="00350363"/>
    <w:rsid w:val="00357EC3"/>
    <w:rsid w:val="003633A4"/>
    <w:rsid w:val="003638ED"/>
    <w:rsid w:val="00365DEA"/>
    <w:rsid w:val="0037092B"/>
    <w:rsid w:val="003754F0"/>
    <w:rsid w:val="00382442"/>
    <w:rsid w:val="00386281"/>
    <w:rsid w:val="003B36EF"/>
    <w:rsid w:val="003E0C09"/>
    <w:rsid w:val="003E3774"/>
    <w:rsid w:val="003F7E44"/>
    <w:rsid w:val="00415702"/>
    <w:rsid w:val="00430952"/>
    <w:rsid w:val="00431B8F"/>
    <w:rsid w:val="00432328"/>
    <w:rsid w:val="0043661F"/>
    <w:rsid w:val="00441969"/>
    <w:rsid w:val="0044205F"/>
    <w:rsid w:val="00453955"/>
    <w:rsid w:val="004660D4"/>
    <w:rsid w:val="00467452"/>
    <w:rsid w:val="00471E28"/>
    <w:rsid w:val="00484984"/>
    <w:rsid w:val="00484E23"/>
    <w:rsid w:val="00494454"/>
    <w:rsid w:val="00494B0D"/>
    <w:rsid w:val="004A0A8F"/>
    <w:rsid w:val="004B4CE5"/>
    <w:rsid w:val="004D1A86"/>
    <w:rsid w:val="004D38D7"/>
    <w:rsid w:val="004F57EF"/>
    <w:rsid w:val="00502636"/>
    <w:rsid w:val="005154E4"/>
    <w:rsid w:val="0052215B"/>
    <w:rsid w:val="005316C1"/>
    <w:rsid w:val="00534CEB"/>
    <w:rsid w:val="00536B00"/>
    <w:rsid w:val="00556DE9"/>
    <w:rsid w:val="00564C7C"/>
    <w:rsid w:val="00573A3D"/>
    <w:rsid w:val="00580B48"/>
    <w:rsid w:val="00597346"/>
    <w:rsid w:val="00597E98"/>
    <w:rsid w:val="005C43BF"/>
    <w:rsid w:val="005C4F97"/>
    <w:rsid w:val="005E431E"/>
    <w:rsid w:val="005E45C4"/>
    <w:rsid w:val="005E7E88"/>
    <w:rsid w:val="005F5AF7"/>
    <w:rsid w:val="005F6670"/>
    <w:rsid w:val="00607121"/>
    <w:rsid w:val="006105CC"/>
    <w:rsid w:val="00627604"/>
    <w:rsid w:val="00633F13"/>
    <w:rsid w:val="00635E45"/>
    <w:rsid w:val="0065121B"/>
    <w:rsid w:val="006570FD"/>
    <w:rsid w:val="0066777E"/>
    <w:rsid w:val="0067012B"/>
    <w:rsid w:val="00691DB7"/>
    <w:rsid w:val="006939A2"/>
    <w:rsid w:val="006A3B63"/>
    <w:rsid w:val="006B1D7F"/>
    <w:rsid w:val="006B55B1"/>
    <w:rsid w:val="006C127B"/>
    <w:rsid w:val="006D229C"/>
    <w:rsid w:val="006D4F9F"/>
    <w:rsid w:val="006E1A31"/>
    <w:rsid w:val="006E2025"/>
    <w:rsid w:val="006F0862"/>
    <w:rsid w:val="0070061B"/>
    <w:rsid w:val="00711299"/>
    <w:rsid w:val="00717BFA"/>
    <w:rsid w:val="00720004"/>
    <w:rsid w:val="00727D7B"/>
    <w:rsid w:val="00732958"/>
    <w:rsid w:val="00733553"/>
    <w:rsid w:val="0073565B"/>
    <w:rsid w:val="00746D22"/>
    <w:rsid w:val="00753FFA"/>
    <w:rsid w:val="00756F48"/>
    <w:rsid w:val="0075755F"/>
    <w:rsid w:val="007667D2"/>
    <w:rsid w:val="00777784"/>
    <w:rsid w:val="007839DB"/>
    <w:rsid w:val="00787B5A"/>
    <w:rsid w:val="007971A2"/>
    <w:rsid w:val="007A2046"/>
    <w:rsid w:val="007A743C"/>
    <w:rsid w:val="007A7CE1"/>
    <w:rsid w:val="007B7FC1"/>
    <w:rsid w:val="007C01FC"/>
    <w:rsid w:val="007D6AC2"/>
    <w:rsid w:val="007D6E14"/>
    <w:rsid w:val="007E126D"/>
    <w:rsid w:val="00804C57"/>
    <w:rsid w:val="00813764"/>
    <w:rsid w:val="00816198"/>
    <w:rsid w:val="00826FC4"/>
    <w:rsid w:val="00827C70"/>
    <w:rsid w:val="008332CD"/>
    <w:rsid w:val="00835215"/>
    <w:rsid w:val="00840A73"/>
    <w:rsid w:val="00856F3E"/>
    <w:rsid w:val="00865CBE"/>
    <w:rsid w:val="00880057"/>
    <w:rsid w:val="008872F4"/>
    <w:rsid w:val="0089027B"/>
    <w:rsid w:val="00892F35"/>
    <w:rsid w:val="00895581"/>
    <w:rsid w:val="008B2118"/>
    <w:rsid w:val="008B2AF5"/>
    <w:rsid w:val="008C15CE"/>
    <w:rsid w:val="008D232D"/>
    <w:rsid w:val="00903CE5"/>
    <w:rsid w:val="00907A8F"/>
    <w:rsid w:val="00910D88"/>
    <w:rsid w:val="00911F15"/>
    <w:rsid w:val="0091426D"/>
    <w:rsid w:val="00916C05"/>
    <w:rsid w:val="00923130"/>
    <w:rsid w:val="00936D21"/>
    <w:rsid w:val="009458BE"/>
    <w:rsid w:val="00957467"/>
    <w:rsid w:val="00963C22"/>
    <w:rsid w:val="00977B10"/>
    <w:rsid w:val="009A05A3"/>
    <w:rsid w:val="009A6FC2"/>
    <w:rsid w:val="009F75BE"/>
    <w:rsid w:val="00A036B5"/>
    <w:rsid w:val="00A062A7"/>
    <w:rsid w:val="00A15671"/>
    <w:rsid w:val="00A22DD0"/>
    <w:rsid w:val="00A245A4"/>
    <w:rsid w:val="00A26564"/>
    <w:rsid w:val="00A41511"/>
    <w:rsid w:val="00A47BDB"/>
    <w:rsid w:val="00A727B2"/>
    <w:rsid w:val="00A80471"/>
    <w:rsid w:val="00A901B1"/>
    <w:rsid w:val="00A9205A"/>
    <w:rsid w:val="00AC3FB0"/>
    <w:rsid w:val="00AC65F9"/>
    <w:rsid w:val="00AD297A"/>
    <w:rsid w:val="00AE38F0"/>
    <w:rsid w:val="00AF1764"/>
    <w:rsid w:val="00AF642F"/>
    <w:rsid w:val="00B01A90"/>
    <w:rsid w:val="00B37412"/>
    <w:rsid w:val="00B431BF"/>
    <w:rsid w:val="00B4370C"/>
    <w:rsid w:val="00B45716"/>
    <w:rsid w:val="00B53EBE"/>
    <w:rsid w:val="00B54653"/>
    <w:rsid w:val="00B6249A"/>
    <w:rsid w:val="00B630C6"/>
    <w:rsid w:val="00B70A7A"/>
    <w:rsid w:val="00B81B3A"/>
    <w:rsid w:val="00BB29E4"/>
    <w:rsid w:val="00BC54CA"/>
    <w:rsid w:val="00BD41C5"/>
    <w:rsid w:val="00BD51D5"/>
    <w:rsid w:val="00BE2906"/>
    <w:rsid w:val="00BE5A23"/>
    <w:rsid w:val="00C00E06"/>
    <w:rsid w:val="00C13132"/>
    <w:rsid w:val="00C23D90"/>
    <w:rsid w:val="00C323AA"/>
    <w:rsid w:val="00C379F8"/>
    <w:rsid w:val="00C37DC8"/>
    <w:rsid w:val="00C410F6"/>
    <w:rsid w:val="00C5352D"/>
    <w:rsid w:val="00C53A57"/>
    <w:rsid w:val="00C67358"/>
    <w:rsid w:val="00C71CE8"/>
    <w:rsid w:val="00C71D85"/>
    <w:rsid w:val="00C908F8"/>
    <w:rsid w:val="00CA353B"/>
    <w:rsid w:val="00CA40EE"/>
    <w:rsid w:val="00CB2F7C"/>
    <w:rsid w:val="00CD26A1"/>
    <w:rsid w:val="00CF2194"/>
    <w:rsid w:val="00D200F6"/>
    <w:rsid w:val="00D3644C"/>
    <w:rsid w:val="00D44A33"/>
    <w:rsid w:val="00D45DF2"/>
    <w:rsid w:val="00D7226D"/>
    <w:rsid w:val="00D765FB"/>
    <w:rsid w:val="00D84366"/>
    <w:rsid w:val="00D84890"/>
    <w:rsid w:val="00D9304F"/>
    <w:rsid w:val="00D95C0A"/>
    <w:rsid w:val="00DA17C8"/>
    <w:rsid w:val="00DA1EF5"/>
    <w:rsid w:val="00DA26CD"/>
    <w:rsid w:val="00DA7480"/>
    <w:rsid w:val="00DD0672"/>
    <w:rsid w:val="00DD71C1"/>
    <w:rsid w:val="00E07BE7"/>
    <w:rsid w:val="00E14971"/>
    <w:rsid w:val="00E153A6"/>
    <w:rsid w:val="00E27449"/>
    <w:rsid w:val="00E27C7C"/>
    <w:rsid w:val="00E3238A"/>
    <w:rsid w:val="00E354BD"/>
    <w:rsid w:val="00E36DD7"/>
    <w:rsid w:val="00E411E0"/>
    <w:rsid w:val="00E64431"/>
    <w:rsid w:val="00E84D16"/>
    <w:rsid w:val="00E879D2"/>
    <w:rsid w:val="00E958ED"/>
    <w:rsid w:val="00EA0F4F"/>
    <w:rsid w:val="00EC2257"/>
    <w:rsid w:val="00ED0968"/>
    <w:rsid w:val="00ED3761"/>
    <w:rsid w:val="00ED4292"/>
    <w:rsid w:val="00EE5F19"/>
    <w:rsid w:val="00EE65E7"/>
    <w:rsid w:val="00EF0D28"/>
    <w:rsid w:val="00EF44F6"/>
    <w:rsid w:val="00EF51A5"/>
    <w:rsid w:val="00F022B5"/>
    <w:rsid w:val="00F067B2"/>
    <w:rsid w:val="00F13F27"/>
    <w:rsid w:val="00F31FC3"/>
    <w:rsid w:val="00F352B9"/>
    <w:rsid w:val="00F44868"/>
    <w:rsid w:val="00F45947"/>
    <w:rsid w:val="00F51929"/>
    <w:rsid w:val="00F621B0"/>
    <w:rsid w:val="00F64E41"/>
    <w:rsid w:val="00FA2BA1"/>
    <w:rsid w:val="00FD5F44"/>
    <w:rsid w:val="00FF09D8"/>
    <w:rsid w:val="00FF7E0F"/>
    <w:rsid w:val="01BB29E5"/>
    <w:rsid w:val="02896E7B"/>
    <w:rsid w:val="033F39BC"/>
    <w:rsid w:val="03E7328F"/>
    <w:rsid w:val="04726E47"/>
    <w:rsid w:val="0498452A"/>
    <w:rsid w:val="04A100FC"/>
    <w:rsid w:val="054D0453"/>
    <w:rsid w:val="055850AF"/>
    <w:rsid w:val="05772E8F"/>
    <w:rsid w:val="058D05F3"/>
    <w:rsid w:val="0797205F"/>
    <w:rsid w:val="09010733"/>
    <w:rsid w:val="090414E4"/>
    <w:rsid w:val="09DC6964"/>
    <w:rsid w:val="09DF1CD8"/>
    <w:rsid w:val="0A0C3321"/>
    <w:rsid w:val="0A0E4E1F"/>
    <w:rsid w:val="0A1F05A6"/>
    <w:rsid w:val="0AA55BAE"/>
    <w:rsid w:val="0B1C729A"/>
    <w:rsid w:val="0BD90B45"/>
    <w:rsid w:val="0CB337EB"/>
    <w:rsid w:val="0D2E3297"/>
    <w:rsid w:val="0DBA4F6D"/>
    <w:rsid w:val="0DF22ECE"/>
    <w:rsid w:val="0EFA0ABA"/>
    <w:rsid w:val="0F2C7AC8"/>
    <w:rsid w:val="0F475B8F"/>
    <w:rsid w:val="10316B2E"/>
    <w:rsid w:val="10496130"/>
    <w:rsid w:val="11030570"/>
    <w:rsid w:val="122D5935"/>
    <w:rsid w:val="12FD12D3"/>
    <w:rsid w:val="136178FC"/>
    <w:rsid w:val="1463785F"/>
    <w:rsid w:val="15AE4DB2"/>
    <w:rsid w:val="15F80E62"/>
    <w:rsid w:val="17A3618B"/>
    <w:rsid w:val="181C187B"/>
    <w:rsid w:val="198C65D5"/>
    <w:rsid w:val="19F2778E"/>
    <w:rsid w:val="1A3209D1"/>
    <w:rsid w:val="1A541E15"/>
    <w:rsid w:val="1ADC712E"/>
    <w:rsid w:val="1C0E39DE"/>
    <w:rsid w:val="1C305903"/>
    <w:rsid w:val="1E387544"/>
    <w:rsid w:val="1E530D20"/>
    <w:rsid w:val="1FDA4548"/>
    <w:rsid w:val="20A44993"/>
    <w:rsid w:val="20E560ED"/>
    <w:rsid w:val="20F66E78"/>
    <w:rsid w:val="21B71413"/>
    <w:rsid w:val="22DC2B19"/>
    <w:rsid w:val="22FE3DAC"/>
    <w:rsid w:val="238706C1"/>
    <w:rsid w:val="23B906BA"/>
    <w:rsid w:val="254008C5"/>
    <w:rsid w:val="26044FEF"/>
    <w:rsid w:val="266851FD"/>
    <w:rsid w:val="26B8613E"/>
    <w:rsid w:val="27951C5A"/>
    <w:rsid w:val="28055C38"/>
    <w:rsid w:val="295A0D7E"/>
    <w:rsid w:val="2A77008B"/>
    <w:rsid w:val="2AF02E1B"/>
    <w:rsid w:val="2BA67CCE"/>
    <w:rsid w:val="2BC61C8B"/>
    <w:rsid w:val="2C905519"/>
    <w:rsid w:val="2D34524C"/>
    <w:rsid w:val="2DB53939"/>
    <w:rsid w:val="2EBF7208"/>
    <w:rsid w:val="2FAB61C5"/>
    <w:rsid w:val="2FE22ADF"/>
    <w:rsid w:val="311B3C4E"/>
    <w:rsid w:val="31B17FA1"/>
    <w:rsid w:val="32124B15"/>
    <w:rsid w:val="32145E62"/>
    <w:rsid w:val="333E1D80"/>
    <w:rsid w:val="34EA71D8"/>
    <w:rsid w:val="35086718"/>
    <w:rsid w:val="35750A9B"/>
    <w:rsid w:val="35A719FF"/>
    <w:rsid w:val="35C429E8"/>
    <w:rsid w:val="36977434"/>
    <w:rsid w:val="36AD23E4"/>
    <w:rsid w:val="36FD522E"/>
    <w:rsid w:val="37220262"/>
    <w:rsid w:val="376E064F"/>
    <w:rsid w:val="37B11D83"/>
    <w:rsid w:val="383C1385"/>
    <w:rsid w:val="38424166"/>
    <w:rsid w:val="385A22AF"/>
    <w:rsid w:val="387C3700"/>
    <w:rsid w:val="39401B1A"/>
    <w:rsid w:val="395C2AF2"/>
    <w:rsid w:val="3ABF240D"/>
    <w:rsid w:val="3BDB38BA"/>
    <w:rsid w:val="3D394EA7"/>
    <w:rsid w:val="3D7016A9"/>
    <w:rsid w:val="3E16715A"/>
    <w:rsid w:val="3E720C63"/>
    <w:rsid w:val="3EAA6689"/>
    <w:rsid w:val="3EC85188"/>
    <w:rsid w:val="3F7F2D3D"/>
    <w:rsid w:val="400523A7"/>
    <w:rsid w:val="40760F27"/>
    <w:rsid w:val="41260EE8"/>
    <w:rsid w:val="41643C4D"/>
    <w:rsid w:val="41FD1482"/>
    <w:rsid w:val="42785C24"/>
    <w:rsid w:val="42C84F91"/>
    <w:rsid w:val="42DA7834"/>
    <w:rsid w:val="43286745"/>
    <w:rsid w:val="43393C21"/>
    <w:rsid w:val="43E2235B"/>
    <w:rsid w:val="440F5345"/>
    <w:rsid w:val="44C21764"/>
    <w:rsid w:val="450D5647"/>
    <w:rsid w:val="467F03FC"/>
    <w:rsid w:val="472232F2"/>
    <w:rsid w:val="477748B4"/>
    <w:rsid w:val="47783A1F"/>
    <w:rsid w:val="47AA4509"/>
    <w:rsid w:val="4A056719"/>
    <w:rsid w:val="4AC21750"/>
    <w:rsid w:val="4B721831"/>
    <w:rsid w:val="4C1A62B1"/>
    <w:rsid w:val="4D8B1414"/>
    <w:rsid w:val="4E6671DF"/>
    <w:rsid w:val="4EE41FF7"/>
    <w:rsid w:val="4F570C7A"/>
    <w:rsid w:val="4FE85FAE"/>
    <w:rsid w:val="52873699"/>
    <w:rsid w:val="534132A1"/>
    <w:rsid w:val="536B0CD6"/>
    <w:rsid w:val="53E25579"/>
    <w:rsid w:val="54F963F7"/>
    <w:rsid w:val="56464673"/>
    <w:rsid w:val="5658071E"/>
    <w:rsid w:val="573E491F"/>
    <w:rsid w:val="57881DBF"/>
    <w:rsid w:val="57BA3603"/>
    <w:rsid w:val="580C64B8"/>
    <w:rsid w:val="58976FA8"/>
    <w:rsid w:val="59474129"/>
    <w:rsid w:val="5A562701"/>
    <w:rsid w:val="5AD95B08"/>
    <w:rsid w:val="5AF34ABD"/>
    <w:rsid w:val="5BEF547F"/>
    <w:rsid w:val="5C636CEF"/>
    <w:rsid w:val="5C8F1684"/>
    <w:rsid w:val="5CC077F0"/>
    <w:rsid w:val="5CD21F82"/>
    <w:rsid w:val="5FFA27EF"/>
    <w:rsid w:val="60932546"/>
    <w:rsid w:val="60BE4AD3"/>
    <w:rsid w:val="60EB6946"/>
    <w:rsid w:val="62742A0B"/>
    <w:rsid w:val="63354C40"/>
    <w:rsid w:val="647703D1"/>
    <w:rsid w:val="653717F1"/>
    <w:rsid w:val="656F39F9"/>
    <w:rsid w:val="665F48F7"/>
    <w:rsid w:val="666D21FE"/>
    <w:rsid w:val="678E2FAE"/>
    <w:rsid w:val="684343FA"/>
    <w:rsid w:val="68A12A87"/>
    <w:rsid w:val="6956127B"/>
    <w:rsid w:val="69C907E3"/>
    <w:rsid w:val="69D47385"/>
    <w:rsid w:val="6A1A2D55"/>
    <w:rsid w:val="6A8D23D7"/>
    <w:rsid w:val="6B252C19"/>
    <w:rsid w:val="6B2E77FF"/>
    <w:rsid w:val="6B427061"/>
    <w:rsid w:val="6E0337E9"/>
    <w:rsid w:val="6E2F02D2"/>
    <w:rsid w:val="6EB84B37"/>
    <w:rsid w:val="6FF56856"/>
    <w:rsid w:val="70BB7E0E"/>
    <w:rsid w:val="70BD1ADD"/>
    <w:rsid w:val="70C0714D"/>
    <w:rsid w:val="710B000C"/>
    <w:rsid w:val="710D60E5"/>
    <w:rsid w:val="71EE7FE7"/>
    <w:rsid w:val="737813BE"/>
    <w:rsid w:val="73927112"/>
    <w:rsid w:val="74BE3179"/>
    <w:rsid w:val="74F93EBF"/>
    <w:rsid w:val="76A909EF"/>
    <w:rsid w:val="77372B89"/>
    <w:rsid w:val="78015600"/>
    <w:rsid w:val="78A60508"/>
    <w:rsid w:val="78DB6F79"/>
    <w:rsid w:val="79517403"/>
    <w:rsid w:val="7A056605"/>
    <w:rsid w:val="7AC70DCF"/>
    <w:rsid w:val="7AFF3FCE"/>
    <w:rsid w:val="7B405A30"/>
    <w:rsid w:val="7B93526B"/>
    <w:rsid w:val="7BBD0303"/>
    <w:rsid w:val="7CF67DD2"/>
    <w:rsid w:val="7D5F6199"/>
    <w:rsid w:val="7DEB20BB"/>
    <w:rsid w:val="7E94300F"/>
    <w:rsid w:val="7F202410"/>
    <w:rsid w:val="7F620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000000"/>
      <w:kern w:val="2"/>
      <w:sz w:val="30"/>
      <w:szCs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widowControl/>
      <w:spacing w:line="300" w:lineRule="auto"/>
      <w:ind w:right="-287" w:firstLine="660"/>
    </w:pPr>
    <w:rPr>
      <w:rFonts w:ascii="仿宋_GB2312"/>
      <w:color w:val="auto"/>
      <w:kern w:val="0"/>
      <w:szCs w:val="20"/>
    </w:rPr>
  </w:style>
  <w:style w:type="paragraph" w:styleId="3">
    <w:name w:val="Date"/>
    <w:basedOn w:val="1"/>
    <w:next w:val="1"/>
    <w:qFormat/>
    <w:uiPriority w:val="0"/>
    <w:pPr>
      <w:ind w:left="100" w:leftChars="2500"/>
    </w:pPr>
  </w:style>
  <w:style w:type="paragraph" w:styleId="4">
    <w:name w:val="Body Text Indent 2"/>
    <w:basedOn w:val="1"/>
    <w:link w:val="13"/>
    <w:qFormat/>
    <w:uiPriority w:val="0"/>
    <w:pPr>
      <w:widowControl/>
      <w:spacing w:line="440" w:lineRule="exact"/>
      <w:ind w:right="-289" w:firstLine="570"/>
      <w:jc w:val="left"/>
    </w:pPr>
    <w:rPr>
      <w:rFonts w:ascii="仿宋_GB2312"/>
      <w:color w:val="auto"/>
      <w:kern w:val="0"/>
      <w:szCs w:val="2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eastAsia="宋体" w:cs="宋体"/>
      <w:color w:val="auto"/>
      <w:kern w:val="0"/>
      <w:sz w:val="24"/>
      <w:szCs w:val="24"/>
    </w:rPr>
  </w:style>
  <w:style w:type="paragraph" w:styleId="9">
    <w:name w:val="Title"/>
    <w:basedOn w:val="1"/>
    <w:next w:val="1"/>
    <w:qFormat/>
    <w:uiPriority w:val="10"/>
    <w:pPr>
      <w:spacing w:before="240" w:after="60"/>
      <w:jc w:val="center"/>
      <w:outlineLvl w:val="0"/>
    </w:pPr>
    <w:rPr>
      <w:rFonts w:asciiTheme="majorHAnsi" w:hAnsiTheme="majorHAnsi" w:eastAsiaTheme="majorEastAsia" w:cstheme="majorBidi"/>
      <w:b/>
      <w:bCs/>
      <w:sz w:val="32"/>
      <w:szCs w:val="32"/>
    </w:rPr>
  </w:style>
  <w:style w:type="character" w:styleId="12">
    <w:name w:val="Hyperlink"/>
    <w:basedOn w:val="11"/>
    <w:qFormat/>
    <w:uiPriority w:val="0"/>
    <w:rPr>
      <w:color w:val="0000FF"/>
      <w:u w:val="single"/>
    </w:rPr>
  </w:style>
  <w:style w:type="character" w:customStyle="1" w:styleId="13">
    <w:name w:val="正文文本缩进 2 字符"/>
    <w:basedOn w:val="11"/>
    <w:link w:val="4"/>
    <w:qFormat/>
    <w:uiPriority w:val="0"/>
    <w:rPr>
      <w:rFonts w:ascii="仿宋_GB2312" w:eastAsia="仿宋_GB2312"/>
      <w:sz w:val="30"/>
      <w:lang w:val="en-US" w:eastAsia="zh-CN" w:bidi="ar-SA"/>
    </w:rPr>
  </w:style>
  <w:style w:type="paragraph" w:styleId="14">
    <w:name w:val="List Paragraph"/>
    <w:basedOn w:val="1"/>
    <w:qFormat/>
    <w:uiPriority w:val="99"/>
    <w:pPr>
      <w:ind w:firstLine="420" w:firstLineChars="200"/>
    </w:pPr>
  </w:style>
  <w:style w:type="character" w:customStyle="1" w:styleId="15">
    <w:name w:val="页眉 字符"/>
    <w:basedOn w:val="11"/>
    <w:link w:val="7"/>
    <w:qFormat/>
    <w:uiPriority w:val="0"/>
    <w:rPr>
      <w:rFonts w:eastAsia="仿宋_GB2312"/>
      <w:color w:val="000000"/>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7C1BEF-5CEE-4EE1-8652-0C014BBC1C4C}">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16</Pages>
  <Words>1009</Words>
  <Characters>5757</Characters>
  <Lines>47</Lines>
  <Paragraphs>13</Paragraphs>
  <TotalTime>30</TotalTime>
  <ScaleCrop>false</ScaleCrop>
  <LinksUpToDate>false</LinksUpToDate>
  <CharactersWithSpaces>6753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2021-03-25T02:47:00Z</dcterms:created>
  <dc:creator>as</dc:creator>
  <cp:lastModifiedBy>企研所</cp:lastModifiedBy>
  <cp:lastPrinted>2022-03-25T02:35:00Z</cp:lastPrinted>
  <dcterms:modified xsi:type="dcterms:W3CDTF">2022-03-30T01:14:10Z</dcterms:modified>
  <dc:title>豫企[2005]  号</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75154C40114444A19C437B5626167D1C</vt:lpwstr>
  </property>
</Properties>
</file>